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DD7F" w14:textId="18DA0D56" w:rsidR="007A1A73" w:rsidRDefault="00F110E6" w:rsidP="00240972">
      <w:pPr>
        <w:spacing w:after="0" w:line="240" w:lineRule="auto"/>
        <w:jc w:val="center"/>
        <w:rPr>
          <w:rFonts w:ascii="Century Gothic" w:hAnsi="Century Gothic"/>
          <w:b/>
          <w:color w:val="002060"/>
          <w:sz w:val="28"/>
          <w:szCs w:val="28"/>
        </w:rPr>
      </w:pPr>
      <w:r>
        <w:rPr>
          <w:noProof/>
        </w:rPr>
        <w:drawing>
          <wp:anchor distT="0" distB="0" distL="114300" distR="114300" simplePos="0" relativeHeight="251658245" behindDoc="1" locked="0" layoutInCell="1" allowOverlap="1" wp14:anchorId="5472E28F" wp14:editId="7BEE391C">
            <wp:simplePos x="0" y="0"/>
            <wp:positionH relativeFrom="page">
              <wp:align>left</wp:align>
            </wp:positionH>
            <wp:positionV relativeFrom="paragraph">
              <wp:posOffset>-1274509</wp:posOffset>
            </wp:positionV>
            <wp:extent cx="8813648" cy="11341537"/>
            <wp:effectExtent l="0" t="0" r="6985" b="0"/>
            <wp:wrapNone/>
            <wp:docPr id="20332250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25057" name="Picture 2033225057"/>
                    <pic:cNvPicPr/>
                  </pic:nvPicPr>
                  <pic:blipFill>
                    <a:blip r:embed="rId11">
                      <a:extLst>
                        <a:ext uri="{28A0092B-C50C-407E-A947-70E740481C1C}">
                          <a14:useLocalDpi xmlns:a14="http://schemas.microsoft.com/office/drawing/2010/main" val="0"/>
                        </a:ext>
                      </a:extLst>
                    </a:blip>
                    <a:stretch>
                      <a:fillRect/>
                    </a:stretch>
                  </pic:blipFill>
                  <pic:spPr>
                    <a:xfrm>
                      <a:off x="0" y="0"/>
                      <a:ext cx="8813648" cy="11341537"/>
                    </a:xfrm>
                    <a:prstGeom prst="rect">
                      <a:avLst/>
                    </a:prstGeom>
                  </pic:spPr>
                </pic:pic>
              </a:graphicData>
            </a:graphic>
            <wp14:sizeRelH relativeFrom="margin">
              <wp14:pctWidth>0</wp14:pctWidth>
            </wp14:sizeRelH>
            <wp14:sizeRelV relativeFrom="margin">
              <wp14:pctHeight>0</wp14:pctHeight>
            </wp14:sizeRelV>
          </wp:anchor>
        </w:drawing>
      </w:r>
      <w:r w:rsidR="00D01E40">
        <w:rPr>
          <w:noProof/>
        </w:rPr>
        <mc:AlternateContent>
          <mc:Choice Requires="wps">
            <w:drawing>
              <wp:anchor distT="0" distB="0" distL="114300" distR="114300" simplePos="0" relativeHeight="251658241" behindDoc="0" locked="0" layoutInCell="1" allowOverlap="1" wp14:anchorId="22248CE2" wp14:editId="0E891C5D">
                <wp:simplePos x="0" y="0"/>
                <wp:positionH relativeFrom="column">
                  <wp:posOffset>-657225</wp:posOffset>
                </wp:positionH>
                <wp:positionV relativeFrom="paragraph">
                  <wp:posOffset>-896620</wp:posOffset>
                </wp:positionV>
                <wp:extent cx="1304925" cy="10801350"/>
                <wp:effectExtent l="0" t="0" r="9525" b="0"/>
                <wp:wrapNone/>
                <wp:docPr id="1144635410" name="Text Box 1"/>
                <wp:cNvGraphicFramePr/>
                <a:graphic xmlns:a="http://schemas.openxmlformats.org/drawingml/2006/main">
                  <a:graphicData uri="http://schemas.microsoft.com/office/word/2010/wordprocessingShape">
                    <wps:wsp>
                      <wps:cNvSpPr txBox="1"/>
                      <wps:spPr>
                        <a:xfrm>
                          <a:off x="0" y="0"/>
                          <a:ext cx="1304925" cy="10801350"/>
                        </a:xfrm>
                        <a:prstGeom prst="rect">
                          <a:avLst/>
                        </a:prstGeom>
                        <a:solidFill>
                          <a:schemeClr val="tx2">
                            <a:lumMod val="50000"/>
                          </a:schemeClr>
                        </a:solidFill>
                        <a:ln w="6350">
                          <a:noFill/>
                        </a:ln>
                      </wps:spPr>
                      <wps:txbx>
                        <w:txbxContent>
                          <w:p w14:paraId="5E44DE1F" w14:textId="77FBFB1D" w:rsidR="00AA04CE" w:rsidRPr="003D41DD" w:rsidRDefault="00AA04CE" w:rsidP="00AA04CE">
                            <w:pPr>
                              <w:jc w:val="center"/>
                              <w:rPr>
                                <w:rFonts w:ascii="Verdana" w:hAnsi="Verdana"/>
                                <w:color w:val="808080" w:themeColor="background1" w:themeShade="80"/>
                                <w:sz w:val="96"/>
                                <w:szCs w:val="96"/>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48CE2" id="_x0000_t202" coordsize="21600,21600" o:spt="202" path="m,l,21600r21600,l21600,xe">
                <v:stroke joinstyle="miter"/>
                <v:path gradientshapeok="t" o:connecttype="rect"/>
              </v:shapetype>
              <v:shape id="Text Box 1" o:spid="_x0000_s1026" type="#_x0000_t202" style="position:absolute;left:0;text-align:left;margin-left:-51.75pt;margin-top:-70.6pt;width:102.75pt;height:85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" fillcolor="#071320 [1615]" stroked="f" strokeweight=".5pt">
                <v:textbox style="layout-flow:vertical;mso-layout-flow-alt:bottom-to-top">
                  <w:txbxContent>
                    <w:p w14:paraId="5E44DE1F" w14:textId="77FBFB1D" w:rsidR="00AA04CE" w:rsidRPr="003D41DD" w:rsidRDefault="00AA04CE" w:rsidP="00AA04CE">
                      <w:pPr>
                        <w:jc w:val="center"/>
                        <w:rPr>
                          <w:rFonts w:ascii="Verdana" w:hAnsi="Verdana"/>
                          <w:color w:val="808080" w:themeColor="background1" w:themeShade="80"/>
                          <w:sz w:val="96"/>
                          <w:szCs w:val="96"/>
                        </w:rPr>
                      </w:pPr>
                    </w:p>
                  </w:txbxContent>
                </v:textbox>
              </v:shape>
            </w:pict>
          </mc:Fallback>
        </mc:AlternateContent>
      </w:r>
    </w:p>
    <w:p w14:paraId="5AC2356B" w14:textId="7AD357BE" w:rsidR="007A1A73" w:rsidRDefault="007A1A73" w:rsidP="008A4911">
      <w:pPr>
        <w:pStyle w:val="SeasonYear"/>
        <w:framePr w:hSpace="0" w:wrap="auto" w:vAnchor="margin" w:xAlign="left" w:yAlign="inline"/>
        <w:rPr>
          <w:rFonts w:ascii="Century Gothic" w:hAnsi="Century Gothic"/>
          <w:b/>
          <w:color w:val="002060"/>
          <w:sz w:val="28"/>
          <w:szCs w:val="28"/>
        </w:rPr>
      </w:pPr>
      <w:r>
        <w:rPr>
          <w:rFonts w:ascii="Century Gothic" w:hAnsi="Century Gothic"/>
          <w:b/>
          <w:color w:val="002060"/>
          <w:sz w:val="28"/>
          <w:szCs w:val="28"/>
        </w:rPr>
        <w:tab/>
      </w:r>
    </w:p>
    <w:p w14:paraId="5E5C5888" w14:textId="7C845104" w:rsidR="007A1A73" w:rsidRPr="007A1A73" w:rsidRDefault="008A0C4C" w:rsidP="007A1A73">
      <w:pPr>
        <w:tabs>
          <w:tab w:val="left" w:pos="1950"/>
        </w:tabs>
        <w:rPr>
          <w:rFonts w:ascii="Century Gothic" w:hAnsi="Century Gothic"/>
          <w:sz w:val="28"/>
          <w:szCs w:val="28"/>
        </w:rPr>
        <w:sectPr w:rsidR="007A1A73" w:rsidRPr="007A1A73" w:rsidSect="007A1A7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r w:rsidRPr="00F2734F">
        <w:rPr>
          <w:rFonts w:ascii="Candara" w:eastAsia="Calibri" w:hAnsi="Candara" w:cs="Times New Roman"/>
          <w:noProof/>
          <w:szCs w:val="24"/>
          <w:lang w:val="en-US" w:bidi="en-US"/>
        </w:rPr>
        <mc:AlternateContent>
          <mc:Choice Requires="wps">
            <w:drawing>
              <wp:anchor distT="0" distB="0" distL="114300" distR="114300" simplePos="0" relativeHeight="251658244" behindDoc="0" locked="0" layoutInCell="1" allowOverlap="1" wp14:anchorId="28A0FFBE" wp14:editId="4A4DE712">
                <wp:simplePos x="0" y="0"/>
                <wp:positionH relativeFrom="column">
                  <wp:posOffset>1095375</wp:posOffset>
                </wp:positionH>
                <wp:positionV relativeFrom="paragraph">
                  <wp:posOffset>8079105</wp:posOffset>
                </wp:positionV>
                <wp:extent cx="4774565" cy="523875"/>
                <wp:effectExtent l="0" t="0" r="0" b="0"/>
                <wp:wrapNone/>
                <wp:docPr id="9" name="Text Box 9"/>
                <wp:cNvGraphicFramePr/>
                <a:graphic xmlns:a="http://schemas.openxmlformats.org/drawingml/2006/main">
                  <a:graphicData uri="http://schemas.microsoft.com/office/word/2010/wordprocessingShape">
                    <wps:wsp>
                      <wps:cNvSpPr txBox="1"/>
                      <wps:spPr>
                        <a:xfrm>
                          <a:off x="0" y="0"/>
                          <a:ext cx="4774565" cy="523875"/>
                        </a:xfrm>
                        <a:prstGeom prst="rect">
                          <a:avLst/>
                        </a:prstGeom>
                        <a:noFill/>
                        <a:ln w="6350">
                          <a:noFill/>
                        </a:ln>
                      </wps:spPr>
                      <wps:txbx>
                        <w:txbxContent>
                          <w:p w14:paraId="1ABE863A" w14:textId="7D9C960D" w:rsidR="008A0C4C" w:rsidRPr="000E1657" w:rsidRDefault="002307DB" w:rsidP="008A0C4C">
                            <w:pPr>
                              <w:pStyle w:val="SeasonYear"/>
                            </w:pPr>
                            <w:r>
                              <w:t>September</w:t>
                            </w:r>
                            <w:r w:rsidR="00F110E6">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0FFBE" id="Text Box 9" o:spid="_x0000_s1027" type="#_x0000_t202" style="position:absolute;margin-left:86.25pt;margin-top:636.15pt;width:375.95pt;height:41.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" filled="f" stroked="f" strokeweight=".5pt">
                <v:textbox>
                  <w:txbxContent>
                    <w:p w14:paraId="1ABE863A" w14:textId="7D9C960D" w:rsidR="008A0C4C" w:rsidRPr="000E1657" w:rsidRDefault="002307DB" w:rsidP="008A0C4C">
                      <w:pPr>
                        <w:pStyle w:val="SeasonYear"/>
                      </w:pPr>
                      <w:r>
                        <w:t>September</w:t>
                      </w:r>
                      <w:r w:rsidR="00F110E6">
                        <w:t xml:space="preserve"> 2026</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732DDE36" wp14:editId="5EDF9C29">
                <wp:simplePos x="0" y="0"/>
                <wp:positionH relativeFrom="column">
                  <wp:posOffset>2038350</wp:posOffset>
                </wp:positionH>
                <wp:positionV relativeFrom="paragraph">
                  <wp:posOffset>7928610</wp:posOffset>
                </wp:positionV>
                <wp:extent cx="3757930" cy="9525"/>
                <wp:effectExtent l="0" t="19050" r="52070" b="47625"/>
                <wp:wrapSquare wrapText="bothSides"/>
                <wp:docPr id="7" name="Straight Connector 7" descr="text space bar"/>
                <wp:cNvGraphicFramePr/>
                <a:graphic xmlns:a="http://schemas.openxmlformats.org/drawingml/2006/main">
                  <a:graphicData uri="http://schemas.microsoft.com/office/word/2010/wordprocessingShape">
                    <wps:wsp>
                      <wps:cNvCnPr/>
                      <wps:spPr>
                        <a:xfrm flipV="1">
                          <a:off x="0" y="0"/>
                          <a:ext cx="3757930" cy="9525"/>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D6888B5" id="Straight Connector 7" o:spid="_x0000_s1026" alt="text space bar"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pt,624.3pt" to="456.4pt,6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" strokecolor="white [3212]" strokeweight="4.5pt">
                <v:stroke joinstyle="miter"/>
                <w10:wrap type="square"/>
              </v:line>
            </w:pict>
          </mc:Fallback>
        </mc:AlternateContent>
      </w:r>
      <w:r>
        <w:rPr>
          <w:noProof/>
        </w:rPr>
        <mc:AlternateContent>
          <mc:Choice Requires="wps">
            <w:drawing>
              <wp:anchor distT="0" distB="0" distL="114300" distR="114300" simplePos="0" relativeHeight="251658242" behindDoc="0" locked="0" layoutInCell="1" allowOverlap="1" wp14:anchorId="1C3AC30E" wp14:editId="1CCAF4A0">
                <wp:simplePos x="0" y="0"/>
                <wp:positionH relativeFrom="column">
                  <wp:posOffset>2095500</wp:posOffset>
                </wp:positionH>
                <wp:positionV relativeFrom="paragraph">
                  <wp:posOffset>6993255</wp:posOffset>
                </wp:positionV>
                <wp:extent cx="3756025" cy="101727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756025" cy="1017270"/>
                        </a:xfrm>
                        <a:prstGeom prst="rect">
                          <a:avLst/>
                        </a:prstGeom>
                        <a:noFill/>
                        <a:ln w="6350">
                          <a:noFill/>
                        </a:ln>
                      </wps:spPr>
                      <wps:txbx>
                        <w:txbxContent>
                          <w:p w14:paraId="7FA6E7D9" w14:textId="3A9A1C53" w:rsidR="00345FF7" w:rsidRPr="00D06FE2" w:rsidRDefault="00F110E6" w:rsidP="00345FF7">
                            <w:pPr>
                              <w:pStyle w:val="SeasonYear"/>
                              <w:rPr>
                                <w:rFonts w:ascii="Verdana" w:hAnsi="Verdana"/>
                                <w:lang w:val="en-AU"/>
                              </w:rPr>
                            </w:pPr>
                            <w:r>
                              <w:rPr>
                                <w:rFonts w:ascii="Verdana" w:hAnsi="Verdana"/>
                                <w:lang w:val="en-AU"/>
                              </w:rPr>
                              <w:t xml:space="preserve">DRAFT </w:t>
                            </w:r>
                            <w:r w:rsidR="00345FF7" w:rsidRPr="00D06FE2">
                              <w:rPr>
                                <w:rFonts w:ascii="Verdana" w:hAnsi="Verdana"/>
                                <w:lang w:val="en-AU"/>
                              </w:rPr>
                              <w:t>POLICY POSITIONS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3AC30E" id="Text Box 4" o:spid="_x0000_s1028" type="#_x0000_t202" style="position:absolute;margin-left:165pt;margin-top:550.65pt;width:295.75pt;height:80.1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" filled="f" stroked="f" strokeweight=".5pt">
                <v:textbox>
                  <w:txbxContent>
                    <w:p w14:paraId="7FA6E7D9" w14:textId="3A9A1C53" w:rsidR="00345FF7" w:rsidRPr="00D06FE2" w:rsidRDefault="00F110E6" w:rsidP="00345FF7">
                      <w:pPr>
                        <w:pStyle w:val="SeasonYear"/>
                        <w:rPr>
                          <w:rFonts w:ascii="Verdana" w:hAnsi="Verdana"/>
                          <w:lang w:val="en-AU"/>
                        </w:rPr>
                      </w:pPr>
                      <w:r>
                        <w:rPr>
                          <w:rFonts w:ascii="Verdana" w:hAnsi="Verdana"/>
                          <w:lang w:val="en-AU"/>
                        </w:rPr>
                        <w:t xml:space="preserve">DRAFT </w:t>
                      </w:r>
                      <w:r w:rsidR="00345FF7" w:rsidRPr="00D06FE2">
                        <w:rPr>
                          <w:rFonts w:ascii="Verdana" w:hAnsi="Verdana"/>
                          <w:lang w:val="en-AU"/>
                        </w:rPr>
                        <w:t>POLICY POSITIONS</w:t>
                      </w:r>
                    </w:p>
                  </w:txbxContent>
                </v:textbox>
                <w10:wrap type="square"/>
              </v:shape>
            </w:pict>
          </mc:Fallback>
        </mc:AlternateContent>
      </w:r>
      <w:r w:rsidR="002D3401">
        <w:rPr>
          <w:noProof/>
        </w:rPr>
        <mc:AlternateContent>
          <mc:Choice Requires="wps">
            <w:drawing>
              <wp:anchor distT="0" distB="0" distL="114300" distR="114300" simplePos="0" relativeHeight="251658240" behindDoc="0" locked="0" layoutInCell="1" allowOverlap="1" wp14:anchorId="3B85D21A" wp14:editId="44521BA3">
                <wp:simplePos x="0" y="0"/>
                <wp:positionH relativeFrom="margin">
                  <wp:posOffset>1895475</wp:posOffset>
                </wp:positionH>
                <wp:positionV relativeFrom="paragraph">
                  <wp:posOffset>4288155</wp:posOffset>
                </wp:positionV>
                <wp:extent cx="4074795" cy="413385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074795" cy="4133850"/>
                        </a:xfrm>
                        <a:prstGeom prst="rect">
                          <a:avLst/>
                        </a:prstGeom>
                        <a:noFill/>
                        <a:ln w="6350">
                          <a:noFill/>
                        </a:ln>
                      </wps:spPr>
                      <wps:txbx>
                        <w:txbxContent>
                          <w:p w14:paraId="4456436A" w14:textId="000DECFB" w:rsidR="00FC09CD" w:rsidRPr="00472B2C" w:rsidRDefault="002307DB" w:rsidP="00AA04CE">
                            <w:pPr>
                              <w:pStyle w:val="DirectoryTitle"/>
                              <w:rPr>
                                <w:rFonts w:ascii="Verdana" w:hAnsi="Verdana"/>
                                <w:lang w:val="en-AU"/>
                              </w:rPr>
                            </w:pPr>
                            <w:r>
                              <w:rPr>
                                <w:rFonts w:ascii="Verdana" w:hAnsi="Verdana"/>
                                <w:lang w:val="en-AU"/>
                              </w:rPr>
                              <w:t xml:space="preserve">Menindee Lakes </w:t>
                            </w:r>
                            <w:r w:rsidR="00666016">
                              <w:rPr>
                                <w:rFonts w:ascii="Verdana" w:hAnsi="Verdana"/>
                                <w:lang w:val="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5D21A" id="Text Box 6" o:spid="_x0000_s1029" type="#_x0000_t202" style="position:absolute;margin-left:149.25pt;margin-top:337.65pt;width:320.85pt;height:3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" filled="f" stroked="f" strokeweight=".5pt">
                <v:textbox>
                  <w:txbxContent>
                    <w:p w14:paraId="4456436A" w14:textId="000DECFB" w:rsidR="00FC09CD" w:rsidRPr="00472B2C" w:rsidRDefault="002307DB" w:rsidP="00AA04CE">
                      <w:pPr>
                        <w:pStyle w:val="DirectoryTitle"/>
                        <w:rPr>
                          <w:rFonts w:ascii="Verdana" w:hAnsi="Verdana"/>
                          <w:lang w:val="en-AU"/>
                        </w:rPr>
                      </w:pPr>
                      <w:r>
                        <w:rPr>
                          <w:rFonts w:ascii="Verdana" w:hAnsi="Verdana"/>
                          <w:lang w:val="en-AU"/>
                        </w:rPr>
                        <w:t xml:space="preserve">Menindee Lakes </w:t>
                      </w:r>
                      <w:r w:rsidR="00666016">
                        <w:rPr>
                          <w:rFonts w:ascii="Verdana" w:hAnsi="Verdana"/>
                          <w:lang w:val="en-AU"/>
                        </w:rPr>
                        <w:t xml:space="preserve"> </w:t>
                      </w:r>
                    </w:p>
                  </w:txbxContent>
                </v:textbox>
                <w10:wrap type="square" anchorx="margin"/>
              </v:shape>
            </w:pict>
          </mc:Fallback>
        </mc:AlternateContent>
      </w:r>
      <w:r w:rsidR="007A1A73">
        <w:rPr>
          <w:rFonts w:ascii="Century Gothic" w:hAnsi="Century Gothic"/>
          <w:sz w:val="28"/>
          <w:szCs w:val="28"/>
        </w:rPr>
        <w:tab/>
      </w:r>
    </w:p>
    <w:p w14:paraId="6FD4D269" w14:textId="4E0DD2B7" w:rsidR="00240972" w:rsidRPr="00EE039B" w:rsidRDefault="00240972" w:rsidP="00EE039B">
      <w:pPr>
        <w:spacing w:after="0" w:line="240" w:lineRule="auto"/>
        <w:jc w:val="center"/>
        <w:rPr>
          <w:rFonts w:ascii="Century Gothic" w:hAnsi="Century Gothic"/>
          <w:b/>
          <w:color w:val="002060"/>
          <w:sz w:val="28"/>
          <w:szCs w:val="28"/>
        </w:rPr>
      </w:pPr>
      <w:r w:rsidRPr="008B0823">
        <w:rPr>
          <w:rFonts w:ascii="Century Gothic" w:hAnsi="Century Gothic"/>
          <w:b/>
          <w:color w:val="002060"/>
          <w:sz w:val="28"/>
          <w:szCs w:val="28"/>
        </w:rPr>
        <w:t>Policy Position Statement:</w:t>
      </w:r>
      <w:r w:rsidR="00D74FB8">
        <w:rPr>
          <w:rFonts w:ascii="Century Gothic" w:hAnsi="Century Gothic"/>
          <w:b/>
          <w:color w:val="002060"/>
          <w:sz w:val="28"/>
          <w:szCs w:val="28"/>
        </w:rPr>
        <w:t xml:space="preserve"> </w:t>
      </w:r>
      <w:r w:rsidR="002307DB">
        <w:rPr>
          <w:rFonts w:ascii="Century Gothic" w:hAnsi="Century Gothic"/>
          <w:b/>
          <w:color w:val="002060"/>
          <w:sz w:val="28"/>
          <w:szCs w:val="28"/>
        </w:rPr>
        <w:t>Menindee Lakes</w:t>
      </w:r>
    </w:p>
    <w:p w14:paraId="5298FF61" w14:textId="77777777" w:rsidR="00240972" w:rsidRPr="008B0823" w:rsidRDefault="00240972" w:rsidP="00240972">
      <w:pPr>
        <w:spacing w:after="0" w:line="240" w:lineRule="auto"/>
        <w:jc w:val="center"/>
        <w:rPr>
          <w:rFonts w:ascii="Century Gothic" w:hAnsi="Century Gothic"/>
          <w:i/>
          <w:sz w:val="20"/>
          <w:szCs w:val="20"/>
        </w:rPr>
      </w:pPr>
      <w:r w:rsidRPr="008B0823">
        <w:rPr>
          <w:rFonts w:ascii="Century Gothic" w:hAnsi="Century Gothic"/>
          <w:i/>
          <w:sz w:val="20"/>
          <w:szCs w:val="20"/>
        </w:rPr>
        <w:t>NIC Policy Positions are agreed with Members and prepared in conjunction with our Guiding Policy Principles.</w:t>
      </w:r>
    </w:p>
    <w:p w14:paraId="528A022E" w14:textId="77777777" w:rsidR="00240972" w:rsidRPr="008B0823" w:rsidRDefault="00240972" w:rsidP="00756519">
      <w:pPr>
        <w:spacing w:after="0" w:line="240" w:lineRule="auto"/>
        <w:jc w:val="both"/>
        <w:rPr>
          <w:rFonts w:ascii="Century Gothic" w:hAnsi="Century Gothic"/>
          <w:i/>
          <w:sz w:val="20"/>
          <w:szCs w:val="20"/>
        </w:rPr>
      </w:pPr>
    </w:p>
    <w:tbl>
      <w:tblPr>
        <w:tblStyle w:val="TableGrid"/>
        <w:tblW w:w="9316" w:type="dxa"/>
        <w:tblLook w:val="04A0" w:firstRow="1" w:lastRow="0" w:firstColumn="1" w:lastColumn="0" w:noHBand="0" w:noVBand="1"/>
      </w:tblPr>
      <w:tblGrid>
        <w:gridCol w:w="9316"/>
      </w:tblGrid>
      <w:tr w:rsidR="00240972" w:rsidRPr="008C692B" w14:paraId="2DC11331" w14:textId="77777777" w:rsidTr="5910A62F">
        <w:trPr>
          <w:trHeight w:val="2542"/>
        </w:trPr>
        <w:tc>
          <w:tcPr>
            <w:tcW w:w="9316" w:type="dxa"/>
            <w:shd w:val="clear" w:color="auto" w:fill="0A1D30"/>
          </w:tcPr>
          <w:p w14:paraId="700207A8" w14:textId="77777777" w:rsidR="00F83408" w:rsidRDefault="00F83408" w:rsidP="00F83408">
            <w:pPr>
              <w:pStyle w:val="ListParagraph"/>
              <w:jc w:val="both"/>
              <w:rPr>
                <w:rFonts w:ascii="Century Gothic" w:hAnsi="Century Gothic"/>
                <w:b/>
                <w:bCs/>
                <w:color w:val="FFFFFF" w:themeColor="background1"/>
              </w:rPr>
            </w:pPr>
          </w:p>
          <w:p w14:paraId="535FABDA" w14:textId="7A5D7FF0" w:rsidR="00F83408" w:rsidRDefault="00F83408" w:rsidP="00F83408">
            <w:pPr>
              <w:pStyle w:val="ListParagraph"/>
              <w:numPr>
                <w:ilvl w:val="0"/>
                <w:numId w:val="19"/>
              </w:numPr>
              <w:jc w:val="both"/>
              <w:rPr>
                <w:rFonts w:ascii="Century Gothic" w:hAnsi="Century Gothic"/>
                <w:b/>
                <w:bCs/>
                <w:color w:val="FFFFFF" w:themeColor="background1"/>
              </w:rPr>
            </w:pPr>
            <w:r w:rsidRPr="00F83408">
              <w:rPr>
                <w:rFonts w:ascii="Century Gothic" w:hAnsi="Century Gothic"/>
                <w:b/>
                <w:bCs/>
                <w:color w:val="FFFFFF" w:themeColor="background1"/>
              </w:rPr>
              <w:t xml:space="preserve">Any changes at Menindee Lakes must respect all water property rights and not impact the reliability or volume of water available to water licences across the system, either the northern or southern Basin. </w:t>
            </w:r>
          </w:p>
          <w:p w14:paraId="6453B542" w14:textId="77777777" w:rsidR="00F83408" w:rsidRDefault="00F83408" w:rsidP="00F83408">
            <w:pPr>
              <w:pStyle w:val="ListParagraph"/>
              <w:numPr>
                <w:ilvl w:val="0"/>
                <w:numId w:val="19"/>
              </w:numPr>
              <w:jc w:val="both"/>
              <w:rPr>
                <w:rFonts w:ascii="Century Gothic" w:hAnsi="Century Gothic"/>
                <w:b/>
                <w:bCs/>
                <w:color w:val="FFFFFF" w:themeColor="background1"/>
              </w:rPr>
            </w:pPr>
            <w:r w:rsidRPr="00F83408">
              <w:rPr>
                <w:rFonts w:ascii="Century Gothic" w:hAnsi="Century Gothic"/>
                <w:b/>
                <w:bCs/>
                <w:color w:val="FFFFFF" w:themeColor="background1"/>
              </w:rPr>
              <w:t xml:space="preserve">Any changes at Menindee must seek to maintain or enhance the operational flexibility of the system to fulfil the Lakes role as a storage to supply NSW, VIC and SA bulk water shares for the Murray, provide drought security, and seek to continually improve delivery efficiency. </w:t>
            </w:r>
          </w:p>
          <w:p w14:paraId="48D290AB" w14:textId="77777777" w:rsidR="00F83408" w:rsidRDefault="00F83408" w:rsidP="00F83408">
            <w:pPr>
              <w:pStyle w:val="ListParagraph"/>
              <w:numPr>
                <w:ilvl w:val="0"/>
                <w:numId w:val="19"/>
              </w:numPr>
              <w:jc w:val="both"/>
              <w:rPr>
                <w:rFonts w:ascii="Century Gothic" w:hAnsi="Century Gothic"/>
                <w:b/>
                <w:bCs/>
                <w:color w:val="FFFFFF" w:themeColor="background1"/>
              </w:rPr>
            </w:pPr>
            <w:r w:rsidRPr="00F83408">
              <w:rPr>
                <w:rFonts w:ascii="Century Gothic" w:hAnsi="Century Gothic"/>
                <w:b/>
                <w:bCs/>
                <w:color w:val="FFFFFF" w:themeColor="background1"/>
              </w:rPr>
              <w:t xml:space="preserve">Any change must be consistent with (1) and (2), and any ‘environmental improvements’ must demonstrate clear, measurable environmental benefits such as improved fish populations, water quality, or habitat, and not rely on the recovery of additional volumes of water. </w:t>
            </w:r>
          </w:p>
          <w:p w14:paraId="13091950" w14:textId="108F995F" w:rsidR="00263EE4" w:rsidRDefault="00F61DF3" w:rsidP="00F83408">
            <w:pPr>
              <w:pStyle w:val="ListParagraph"/>
              <w:numPr>
                <w:ilvl w:val="0"/>
                <w:numId w:val="19"/>
              </w:numPr>
              <w:jc w:val="both"/>
              <w:rPr>
                <w:rFonts w:ascii="Century Gothic" w:hAnsi="Century Gothic"/>
                <w:b/>
                <w:bCs/>
                <w:color w:val="FFFFFF" w:themeColor="background1"/>
              </w:rPr>
            </w:pPr>
            <w:r>
              <w:rPr>
                <w:rFonts w:ascii="Century Gothic" w:hAnsi="Century Gothic"/>
                <w:b/>
                <w:bCs/>
                <w:color w:val="FFFFFF" w:themeColor="background1"/>
              </w:rPr>
              <w:t xml:space="preserve">Stakeholder engagement must </w:t>
            </w:r>
            <w:r w:rsidR="00263EE4">
              <w:rPr>
                <w:rFonts w:ascii="Century Gothic" w:hAnsi="Century Gothic"/>
                <w:b/>
                <w:bCs/>
                <w:color w:val="FFFFFF" w:themeColor="background1"/>
              </w:rPr>
              <w:t xml:space="preserve">be participatory and include </w:t>
            </w:r>
            <w:r w:rsidR="00263EE4" w:rsidRPr="002307DB">
              <w:rPr>
                <w:rFonts w:ascii="Century Gothic" w:hAnsi="Century Gothic"/>
                <w:b/>
                <w:bCs/>
                <w:color w:val="FFFFFF" w:themeColor="background1"/>
              </w:rPr>
              <w:t>affected stakeholders</w:t>
            </w:r>
            <w:r w:rsidR="00362663">
              <w:rPr>
                <w:rFonts w:ascii="Century Gothic" w:hAnsi="Century Gothic"/>
                <w:b/>
                <w:bCs/>
                <w:color w:val="FFFFFF" w:themeColor="background1"/>
              </w:rPr>
              <w:t xml:space="preserve"> above, at and below the Lakes,</w:t>
            </w:r>
            <w:r w:rsidR="00263EE4" w:rsidRPr="002307DB">
              <w:rPr>
                <w:rFonts w:ascii="Century Gothic" w:hAnsi="Century Gothic"/>
                <w:b/>
                <w:bCs/>
                <w:color w:val="FFFFFF" w:themeColor="background1"/>
              </w:rPr>
              <w:t xml:space="preserve"> not just </w:t>
            </w:r>
            <w:r w:rsidR="00263EE4">
              <w:rPr>
                <w:rFonts w:ascii="Century Gothic" w:hAnsi="Century Gothic"/>
                <w:b/>
                <w:bCs/>
                <w:color w:val="FFFFFF" w:themeColor="background1"/>
              </w:rPr>
              <w:t xml:space="preserve">Commonwealth or </w:t>
            </w:r>
            <w:r w:rsidR="00263EE4" w:rsidRPr="002307DB">
              <w:rPr>
                <w:rFonts w:ascii="Century Gothic" w:hAnsi="Century Gothic"/>
                <w:b/>
                <w:bCs/>
                <w:color w:val="FFFFFF" w:themeColor="background1"/>
              </w:rPr>
              <w:t>state officials</w:t>
            </w:r>
            <w:r w:rsidR="00263EE4">
              <w:rPr>
                <w:rFonts w:ascii="Century Gothic" w:hAnsi="Century Gothic"/>
                <w:b/>
                <w:bCs/>
                <w:color w:val="FFFFFF" w:themeColor="background1"/>
              </w:rPr>
              <w:t>.</w:t>
            </w:r>
          </w:p>
          <w:p w14:paraId="250F03EC" w14:textId="0DB589EA" w:rsidR="006D2D5E" w:rsidRDefault="00B83098" w:rsidP="00F83408">
            <w:pPr>
              <w:pStyle w:val="ListParagraph"/>
              <w:numPr>
                <w:ilvl w:val="0"/>
                <w:numId w:val="19"/>
              </w:numPr>
              <w:jc w:val="both"/>
              <w:rPr>
                <w:rFonts w:ascii="Century Gothic" w:hAnsi="Century Gothic"/>
                <w:b/>
                <w:bCs/>
                <w:color w:val="FFFFFF" w:themeColor="background1"/>
              </w:rPr>
            </w:pPr>
            <w:r>
              <w:rPr>
                <w:rFonts w:ascii="Century Gothic" w:hAnsi="Century Gothic"/>
                <w:b/>
                <w:bCs/>
                <w:color w:val="FFFFFF" w:themeColor="background1"/>
              </w:rPr>
              <w:t xml:space="preserve">If changes to either the operation or Murray Darling Basin Agreement are identified, they must meet </w:t>
            </w:r>
            <w:r w:rsidR="00216BEF">
              <w:rPr>
                <w:rFonts w:ascii="Century Gothic" w:hAnsi="Century Gothic"/>
                <w:b/>
                <w:bCs/>
                <w:color w:val="FFFFFF" w:themeColor="background1"/>
              </w:rPr>
              <w:t xml:space="preserve">our </w:t>
            </w:r>
            <w:r>
              <w:rPr>
                <w:rFonts w:ascii="Century Gothic" w:hAnsi="Century Gothic"/>
                <w:b/>
                <w:bCs/>
                <w:color w:val="FFFFFF" w:themeColor="background1"/>
              </w:rPr>
              <w:t xml:space="preserve">industry expectations for policy assessment principles. </w:t>
            </w:r>
          </w:p>
          <w:p w14:paraId="54431D1F" w14:textId="18ECA069" w:rsidR="00E96C58" w:rsidRPr="00F83408" w:rsidRDefault="00475656" w:rsidP="00F83408">
            <w:pPr>
              <w:pStyle w:val="ListParagraph"/>
              <w:jc w:val="both"/>
              <w:rPr>
                <w:rFonts w:ascii="Century Gothic" w:hAnsi="Century Gothic"/>
                <w:b/>
                <w:bCs/>
                <w:color w:val="FFFFFF" w:themeColor="background1"/>
              </w:rPr>
            </w:pPr>
            <w:r w:rsidRPr="00F83408">
              <w:rPr>
                <w:rFonts w:ascii="Century Gothic" w:hAnsi="Century Gothic"/>
                <w:b/>
                <w:bCs/>
                <w:color w:val="FFFFFF" w:themeColor="background1"/>
                <w:lang w:val="en-US"/>
              </w:rPr>
              <w:t xml:space="preserve"> </w:t>
            </w:r>
          </w:p>
        </w:tc>
      </w:tr>
    </w:tbl>
    <w:p w14:paraId="71CE3B3A" w14:textId="77777777" w:rsidR="00240972" w:rsidRPr="00F95DC2" w:rsidRDefault="00240972" w:rsidP="00240972">
      <w:pPr>
        <w:spacing w:after="0"/>
        <w:rPr>
          <w:rFonts w:ascii="Century Gothic" w:hAnsi="Century Gothic"/>
          <w:b/>
          <w:bCs/>
          <w:color w:val="FFFFFF" w:themeColor="background1"/>
          <w:sz w:val="20"/>
          <w:szCs w:val="20"/>
        </w:rPr>
      </w:pPr>
    </w:p>
    <w:p w14:paraId="72510B26" w14:textId="77777777" w:rsidR="00230951" w:rsidRPr="008B0823" w:rsidRDefault="00230951" w:rsidP="00240972">
      <w:pPr>
        <w:spacing w:after="0"/>
        <w:rPr>
          <w:rFonts w:ascii="Century Gothic" w:hAnsi="Century Gothic"/>
          <w:b/>
          <w:color w:val="45B0E1" w:themeColor="accent1" w:themeTint="99"/>
          <w:sz w:val="20"/>
          <w:szCs w:val="20"/>
        </w:rPr>
      </w:pPr>
    </w:p>
    <w:p w14:paraId="0FC309CC" w14:textId="77777777" w:rsidR="00240972" w:rsidRPr="008B0823" w:rsidRDefault="00240972" w:rsidP="00240972">
      <w:pPr>
        <w:spacing w:after="0" w:line="240" w:lineRule="auto"/>
        <w:rPr>
          <w:rFonts w:ascii="Century Gothic" w:hAnsi="Century Gothic"/>
          <w:color w:val="45B0E1" w:themeColor="accent1" w:themeTint="99"/>
        </w:rPr>
      </w:pPr>
      <w:r w:rsidRPr="008B0823">
        <w:rPr>
          <w:rFonts w:ascii="Century Gothic" w:hAnsi="Century Gothic"/>
          <w:b/>
          <w:color w:val="45B0E1" w:themeColor="accent1" w:themeTint="99"/>
        </w:rPr>
        <w:t xml:space="preserve">Guiding Policy Principles </w:t>
      </w:r>
    </w:p>
    <w:p w14:paraId="485B95F9" w14:textId="77777777" w:rsidR="00240972" w:rsidRPr="008B0823" w:rsidRDefault="00240972" w:rsidP="00240972">
      <w:pPr>
        <w:spacing w:after="0"/>
        <w:rPr>
          <w:rFonts w:ascii="Century Gothic" w:hAnsi="Century Gothic"/>
          <w:sz w:val="20"/>
          <w:szCs w:val="20"/>
        </w:rPr>
      </w:pPr>
      <w:r w:rsidRPr="008B0823">
        <w:rPr>
          <w:rFonts w:ascii="Century Gothic" w:hAnsi="Century Gothic"/>
          <w:sz w:val="20"/>
          <w:szCs w:val="20"/>
        </w:rPr>
        <w:t>All NIC Policy Positions are guided by 4 overarching Policy Principles:</w:t>
      </w:r>
    </w:p>
    <w:p w14:paraId="7C955A81" w14:textId="77777777" w:rsidR="00240972" w:rsidRPr="008B0823" w:rsidRDefault="00240972" w:rsidP="00240972">
      <w:pPr>
        <w:pStyle w:val="ListParagraph"/>
        <w:numPr>
          <w:ilvl w:val="0"/>
          <w:numId w:val="4"/>
        </w:numPr>
        <w:spacing w:after="0"/>
        <w:rPr>
          <w:rFonts w:ascii="Century Gothic" w:hAnsi="Century Gothic"/>
          <w:sz w:val="20"/>
          <w:szCs w:val="20"/>
        </w:rPr>
      </w:pPr>
      <w:r w:rsidRPr="008B0823">
        <w:rPr>
          <w:rFonts w:ascii="Century Gothic" w:hAnsi="Century Gothic"/>
          <w:sz w:val="20"/>
          <w:szCs w:val="20"/>
        </w:rPr>
        <w:t>Enhance and protect water property rights without altering the characteristics.</w:t>
      </w:r>
    </w:p>
    <w:p w14:paraId="08BDFA08" w14:textId="77777777" w:rsidR="00240972" w:rsidRPr="008B0823" w:rsidRDefault="00240972" w:rsidP="00240972">
      <w:pPr>
        <w:pStyle w:val="ListParagraph"/>
        <w:numPr>
          <w:ilvl w:val="0"/>
          <w:numId w:val="4"/>
        </w:numPr>
        <w:spacing w:after="0"/>
        <w:rPr>
          <w:rFonts w:ascii="Century Gothic" w:hAnsi="Century Gothic"/>
          <w:sz w:val="20"/>
          <w:szCs w:val="20"/>
        </w:rPr>
      </w:pPr>
      <w:r w:rsidRPr="008B0823">
        <w:rPr>
          <w:rFonts w:ascii="Century Gothic" w:hAnsi="Century Gothic"/>
          <w:sz w:val="20"/>
          <w:szCs w:val="20"/>
        </w:rPr>
        <w:t>Utilise market mechanisms to ensure no negative third-party impacts on water reliability or availability; compensate or mitigate any impacts by negotiation with affected parties.</w:t>
      </w:r>
    </w:p>
    <w:p w14:paraId="7B2DBF6C" w14:textId="77777777" w:rsidR="00240972" w:rsidRPr="008B0823" w:rsidRDefault="00240972" w:rsidP="00240972">
      <w:pPr>
        <w:pStyle w:val="ListParagraph"/>
        <w:numPr>
          <w:ilvl w:val="0"/>
          <w:numId w:val="4"/>
        </w:numPr>
        <w:spacing w:after="0"/>
        <w:rPr>
          <w:rFonts w:ascii="Century Gothic" w:hAnsi="Century Gothic"/>
          <w:sz w:val="20"/>
          <w:szCs w:val="20"/>
        </w:rPr>
      </w:pPr>
      <w:r w:rsidRPr="008B0823">
        <w:rPr>
          <w:rFonts w:ascii="Century Gothic" w:hAnsi="Century Gothic"/>
          <w:sz w:val="20"/>
          <w:szCs w:val="20"/>
        </w:rPr>
        <w:t>Governments must effectively engage industry in policy development and implementation.</w:t>
      </w:r>
    </w:p>
    <w:p w14:paraId="5E58B5AB" w14:textId="017247DB" w:rsidR="0037059E" w:rsidRPr="00466B74" w:rsidRDefault="00240972" w:rsidP="00466B74">
      <w:pPr>
        <w:pStyle w:val="ListParagraph"/>
        <w:numPr>
          <w:ilvl w:val="0"/>
          <w:numId w:val="4"/>
        </w:numPr>
        <w:spacing w:after="0"/>
        <w:rPr>
          <w:rFonts w:ascii="Century Gothic" w:hAnsi="Century Gothic"/>
          <w:sz w:val="20"/>
          <w:szCs w:val="20"/>
        </w:rPr>
      </w:pPr>
      <w:r w:rsidRPr="008B0823">
        <w:rPr>
          <w:rFonts w:ascii="Century Gothic" w:hAnsi="Century Gothic"/>
          <w:sz w:val="20"/>
          <w:szCs w:val="20"/>
        </w:rPr>
        <w:t>Fair and equitable policy must share risks and opportunities among all stakeholders not just water users, ensuring a balance.</w:t>
      </w:r>
    </w:p>
    <w:p w14:paraId="12BEA6A2" w14:textId="77777777" w:rsidR="0037059E" w:rsidRDefault="0037059E" w:rsidP="00240972">
      <w:pPr>
        <w:spacing w:after="0" w:line="240" w:lineRule="auto"/>
        <w:jc w:val="both"/>
        <w:rPr>
          <w:rFonts w:ascii="Century Gothic" w:hAnsi="Century Gothic"/>
          <w:b/>
          <w:color w:val="45B0E1" w:themeColor="accent1" w:themeTint="99"/>
        </w:rPr>
      </w:pPr>
    </w:p>
    <w:p w14:paraId="5FE925BE" w14:textId="77E28C05" w:rsidR="00A973EE" w:rsidRPr="008420D8" w:rsidRDefault="00240972" w:rsidP="008420D8">
      <w:pPr>
        <w:spacing w:after="0" w:line="240" w:lineRule="auto"/>
        <w:jc w:val="both"/>
        <w:rPr>
          <w:rFonts w:ascii="Century Gothic" w:hAnsi="Century Gothic"/>
          <w:b/>
          <w:color w:val="45B0E1" w:themeColor="accent1" w:themeTint="99"/>
        </w:rPr>
      </w:pPr>
      <w:r w:rsidRPr="008B0823">
        <w:rPr>
          <w:rFonts w:ascii="Century Gothic" w:hAnsi="Century Gothic"/>
          <w:b/>
          <w:color w:val="45B0E1" w:themeColor="accent1" w:themeTint="99"/>
        </w:rPr>
        <w:t>Background</w:t>
      </w:r>
    </w:p>
    <w:p w14:paraId="1EEACCF5" w14:textId="77777777" w:rsidR="00342FA0" w:rsidRDefault="00342FA0" w:rsidP="00494103">
      <w:pPr>
        <w:pStyle w:val="NormalWeb"/>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r>
        <w:rPr>
          <w:rFonts w:ascii="Century Gothic" w:eastAsiaTheme="minorHAnsi" w:hAnsi="Century Gothic" w:cstheme="minorBidi"/>
          <w:kern w:val="2"/>
          <w:sz w:val="20"/>
          <w:szCs w:val="20"/>
          <w:lang w:val="en-US" w:eastAsia="en-US"/>
          <w14:ligatures w14:val="standardContextual"/>
        </w:rPr>
        <w:t>Linked NIC Position Statements</w:t>
      </w:r>
    </w:p>
    <w:p w14:paraId="798435B2" w14:textId="77777777" w:rsidR="00342FA0" w:rsidRDefault="00342FA0" w:rsidP="00342FA0">
      <w:pPr>
        <w:pStyle w:val="NormalWeb"/>
        <w:numPr>
          <w:ilvl w:val="0"/>
          <w:numId w:val="20"/>
        </w:numPr>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r>
        <w:rPr>
          <w:rFonts w:ascii="Century Gothic" w:eastAsiaTheme="minorHAnsi" w:hAnsi="Century Gothic" w:cstheme="minorBidi"/>
          <w:kern w:val="2"/>
          <w:sz w:val="20"/>
          <w:szCs w:val="20"/>
          <w:lang w:val="en-US" w:eastAsia="en-US"/>
          <w14:ligatures w14:val="standardContextual"/>
        </w:rPr>
        <w:t>Water Reliability</w:t>
      </w:r>
    </w:p>
    <w:p w14:paraId="745628C9" w14:textId="3C2004CB" w:rsidR="00D317FA" w:rsidRDefault="00D317FA" w:rsidP="00342FA0">
      <w:pPr>
        <w:pStyle w:val="NormalWeb"/>
        <w:numPr>
          <w:ilvl w:val="0"/>
          <w:numId w:val="20"/>
        </w:numPr>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r>
        <w:rPr>
          <w:rFonts w:ascii="Century Gothic" w:eastAsiaTheme="minorHAnsi" w:hAnsi="Century Gothic" w:cstheme="minorBidi"/>
          <w:kern w:val="2"/>
          <w:sz w:val="20"/>
          <w:szCs w:val="20"/>
          <w:lang w:val="en-US" w:eastAsia="en-US"/>
          <w14:ligatures w14:val="standardContextual"/>
        </w:rPr>
        <w:t xml:space="preserve">Expectations on </w:t>
      </w:r>
      <w:r w:rsidR="008D0E6D">
        <w:rPr>
          <w:rFonts w:ascii="Century Gothic" w:eastAsiaTheme="minorHAnsi" w:hAnsi="Century Gothic" w:cstheme="minorBidi"/>
          <w:kern w:val="2"/>
          <w:sz w:val="20"/>
          <w:szCs w:val="20"/>
          <w:lang w:val="en-US" w:eastAsia="en-US"/>
          <w14:ligatures w14:val="standardContextual"/>
        </w:rPr>
        <w:t>Policy</w:t>
      </w:r>
      <w:r>
        <w:rPr>
          <w:rFonts w:ascii="Century Gothic" w:eastAsiaTheme="minorHAnsi" w:hAnsi="Century Gothic" w:cstheme="minorBidi"/>
          <w:kern w:val="2"/>
          <w:sz w:val="20"/>
          <w:szCs w:val="20"/>
          <w:lang w:val="en-US" w:eastAsia="en-US"/>
          <w14:ligatures w14:val="standardContextual"/>
        </w:rPr>
        <w:t xml:space="preserve"> Impact Assessments</w:t>
      </w:r>
    </w:p>
    <w:p w14:paraId="00A2AB0E" w14:textId="77777777" w:rsidR="00451258" w:rsidRDefault="00451258" w:rsidP="00451258">
      <w:pPr>
        <w:pStyle w:val="NormalWeb"/>
        <w:shd w:val="clear" w:color="auto" w:fill="FFFFFF"/>
        <w:spacing w:before="0" w:beforeAutospacing="0" w:after="0" w:afterAutospacing="0" w:line="264" w:lineRule="auto"/>
        <w:rPr>
          <w:rFonts w:ascii="Century Gothic" w:eastAsiaTheme="minorHAnsi" w:hAnsi="Century Gothic" w:cstheme="minorBidi"/>
          <w:kern w:val="2"/>
          <w:sz w:val="20"/>
          <w:szCs w:val="20"/>
          <w:lang w:val="en-US" w:eastAsia="en-US"/>
          <w14:ligatures w14:val="standardContextual"/>
        </w:rPr>
      </w:pPr>
    </w:p>
    <w:p w14:paraId="5F7B29EB" w14:textId="106FDC2C" w:rsidR="005B51E6" w:rsidRDefault="005B51E6" w:rsidP="005B51E6">
      <w:pPr>
        <w:spacing w:after="0" w:line="240" w:lineRule="auto"/>
        <w:jc w:val="both"/>
        <w:rPr>
          <w:rFonts w:ascii="Century Gothic" w:hAnsi="Century Gothic"/>
          <w:bCs/>
          <w:i/>
          <w:iCs/>
          <w:color w:val="45B0E1" w:themeColor="accent1" w:themeTint="99"/>
        </w:rPr>
      </w:pPr>
      <w:r w:rsidRPr="005B51E6">
        <w:rPr>
          <w:rFonts w:ascii="Century Gothic" w:hAnsi="Century Gothic"/>
          <w:bCs/>
          <w:i/>
          <w:iCs/>
          <w:color w:val="45B0E1" w:themeColor="accent1" w:themeTint="99"/>
        </w:rPr>
        <w:t>Policy settings</w:t>
      </w:r>
    </w:p>
    <w:p w14:paraId="5DF21CFC" w14:textId="77777777" w:rsidR="004A5CBA" w:rsidRDefault="004A5CBA" w:rsidP="004A5CBA">
      <w:pPr>
        <w:spacing w:after="0" w:line="240" w:lineRule="auto"/>
        <w:jc w:val="both"/>
        <w:rPr>
          <w:rFonts w:ascii="Century Gothic" w:hAnsi="Century Gothic"/>
          <w:sz w:val="20"/>
          <w:szCs w:val="20"/>
        </w:rPr>
      </w:pPr>
      <w:r w:rsidRPr="00B50212">
        <w:rPr>
          <w:rFonts w:ascii="Century Gothic" w:hAnsi="Century Gothic"/>
          <w:sz w:val="20"/>
          <w:szCs w:val="20"/>
        </w:rPr>
        <w:t xml:space="preserve">The Menindee Lakes system performs a critical and multifaceted role within the Murray-Darling Basin, functioning as a key regulating and balancing storage on the Darling River as firstly outlined within the Murray Darling Agreement </w:t>
      </w:r>
      <w:r>
        <w:rPr>
          <w:rFonts w:ascii="Century Gothic" w:hAnsi="Century Gothic"/>
          <w:sz w:val="20"/>
          <w:szCs w:val="20"/>
        </w:rPr>
        <w:t xml:space="preserve">(the Agreement) </w:t>
      </w:r>
      <w:r w:rsidRPr="00B50212">
        <w:rPr>
          <w:rFonts w:ascii="Century Gothic" w:hAnsi="Century Gothic"/>
          <w:sz w:val="20"/>
          <w:szCs w:val="20"/>
        </w:rPr>
        <w:t>in 1964 and now within Part 1A and Schedule 1 of the Water Act 2007 (</w:t>
      </w:r>
      <w:proofErr w:type="spellStart"/>
      <w:r w:rsidRPr="00B50212">
        <w:rPr>
          <w:rFonts w:ascii="Century Gothic" w:hAnsi="Century Gothic"/>
          <w:sz w:val="20"/>
          <w:szCs w:val="20"/>
        </w:rPr>
        <w:t>Cth</w:t>
      </w:r>
      <w:proofErr w:type="spellEnd"/>
      <w:r w:rsidRPr="00B50212">
        <w:rPr>
          <w:rFonts w:ascii="Century Gothic" w:hAnsi="Century Gothic"/>
          <w:sz w:val="20"/>
          <w:szCs w:val="20"/>
        </w:rPr>
        <w:t>).</w:t>
      </w:r>
      <w:r>
        <w:rPr>
          <w:rFonts w:ascii="Century Gothic" w:hAnsi="Century Gothic"/>
          <w:sz w:val="20"/>
          <w:szCs w:val="20"/>
        </w:rPr>
        <w:t xml:space="preserve">  </w:t>
      </w:r>
    </w:p>
    <w:p w14:paraId="2C4EC724" w14:textId="77777777" w:rsidR="004A5CBA" w:rsidRDefault="004A5CBA" w:rsidP="004A5CBA">
      <w:pPr>
        <w:spacing w:after="0" w:line="240" w:lineRule="auto"/>
        <w:jc w:val="both"/>
        <w:rPr>
          <w:rFonts w:ascii="Century Gothic" w:hAnsi="Century Gothic"/>
          <w:sz w:val="20"/>
          <w:szCs w:val="20"/>
        </w:rPr>
      </w:pPr>
    </w:p>
    <w:p w14:paraId="653A7084" w14:textId="77777777" w:rsidR="004A5CBA" w:rsidRDefault="004A5CBA" w:rsidP="004A5CBA">
      <w:pPr>
        <w:spacing w:after="0" w:line="240" w:lineRule="auto"/>
        <w:jc w:val="both"/>
        <w:rPr>
          <w:rFonts w:ascii="Century Gothic" w:hAnsi="Century Gothic"/>
          <w:sz w:val="20"/>
          <w:szCs w:val="20"/>
        </w:rPr>
      </w:pPr>
      <w:r w:rsidRPr="00C10083">
        <w:rPr>
          <w:rFonts w:ascii="Century Gothic" w:hAnsi="Century Gothic"/>
          <w:sz w:val="20"/>
          <w:szCs w:val="20"/>
        </w:rPr>
        <w:t>The Menindee Lakes Review is being undertaken by the River Murray governments</w:t>
      </w:r>
      <w:r>
        <w:rPr>
          <w:rFonts w:ascii="Century Gothic" w:hAnsi="Century Gothic"/>
          <w:sz w:val="20"/>
          <w:szCs w:val="20"/>
        </w:rPr>
        <w:t>;</w:t>
      </w:r>
      <w:r w:rsidRPr="00C10083">
        <w:rPr>
          <w:rFonts w:ascii="Century Gothic" w:hAnsi="Century Gothic"/>
          <w:sz w:val="20"/>
          <w:szCs w:val="20"/>
        </w:rPr>
        <w:t xml:space="preserve"> Commonwealth, New South Wales, Victoria and South Australia with the MDBA managing the review process on their behalf. It is separate from, but closely connected to, the 2026 Basin Plan Review. </w:t>
      </w:r>
    </w:p>
    <w:p w14:paraId="0DFB59E3" w14:textId="77777777" w:rsidR="004A5CBA" w:rsidRPr="00C10083" w:rsidRDefault="004A5CBA" w:rsidP="004A5CBA">
      <w:pPr>
        <w:spacing w:after="0" w:line="240" w:lineRule="auto"/>
        <w:jc w:val="both"/>
        <w:rPr>
          <w:rFonts w:ascii="Century Gothic" w:hAnsi="Century Gothic"/>
          <w:sz w:val="20"/>
          <w:szCs w:val="20"/>
        </w:rPr>
      </w:pPr>
    </w:p>
    <w:p w14:paraId="7EB41C72" w14:textId="77777777" w:rsidR="004A5CBA" w:rsidRDefault="004A5CBA" w:rsidP="004A5CBA">
      <w:pPr>
        <w:spacing w:after="0" w:line="240" w:lineRule="auto"/>
        <w:jc w:val="both"/>
        <w:rPr>
          <w:rFonts w:ascii="Century Gothic" w:hAnsi="Century Gothic"/>
          <w:sz w:val="20"/>
          <w:szCs w:val="20"/>
        </w:rPr>
      </w:pPr>
      <w:r w:rsidRPr="00C10083">
        <w:rPr>
          <w:rFonts w:ascii="Century Gothic" w:hAnsi="Century Gothic"/>
          <w:sz w:val="20"/>
          <w:szCs w:val="20"/>
        </w:rPr>
        <w:t>At its core, the review is asking whether the current management and operating arrangements remain fit for purpose and how the system should be managed into the future. This reflects both the age and complexity of existing arrangements and changing conditions across the Basin, including climate variability, environmental condition, water quality, connectivity, water security and the needs of communities and water users.</w:t>
      </w:r>
    </w:p>
    <w:p w14:paraId="5EB45073" w14:textId="77777777" w:rsidR="004A5CBA" w:rsidRPr="00C10083" w:rsidRDefault="004A5CBA" w:rsidP="004A5CBA">
      <w:pPr>
        <w:spacing w:after="0" w:line="240" w:lineRule="auto"/>
        <w:jc w:val="both"/>
        <w:rPr>
          <w:rFonts w:ascii="Century Gothic" w:hAnsi="Century Gothic"/>
          <w:sz w:val="20"/>
          <w:szCs w:val="20"/>
        </w:rPr>
      </w:pPr>
    </w:p>
    <w:p w14:paraId="467F428A" w14:textId="77777777" w:rsidR="004A5CBA" w:rsidRDefault="004A5CBA" w:rsidP="004A5CBA">
      <w:pPr>
        <w:spacing w:after="0" w:line="240" w:lineRule="auto"/>
        <w:jc w:val="both"/>
        <w:rPr>
          <w:rFonts w:ascii="Century Gothic" w:hAnsi="Century Gothic"/>
          <w:sz w:val="20"/>
          <w:szCs w:val="20"/>
        </w:rPr>
      </w:pPr>
      <w:r w:rsidRPr="00C10083">
        <w:rPr>
          <w:rFonts w:ascii="Century Gothic" w:hAnsi="Century Gothic"/>
          <w:sz w:val="20"/>
          <w:szCs w:val="20"/>
        </w:rPr>
        <w:t xml:space="preserve">The August 2026 </w:t>
      </w:r>
      <w:r w:rsidRPr="00C10083">
        <w:rPr>
          <w:rFonts w:ascii="Century Gothic" w:hAnsi="Century Gothic"/>
          <w:i/>
          <w:iCs/>
          <w:sz w:val="20"/>
          <w:szCs w:val="20"/>
        </w:rPr>
        <w:t>What we heard</w:t>
      </w:r>
      <w:r w:rsidRPr="00C10083">
        <w:rPr>
          <w:rFonts w:ascii="Century Gothic" w:hAnsi="Century Gothic"/>
          <w:sz w:val="20"/>
          <w:szCs w:val="20"/>
        </w:rPr>
        <w:t xml:space="preserve"> process identified broad support for improving water quality and aquatic ecosystems, reviewing current management arrangements, improving community and First Nations participation, and making decision-making more transparent. </w:t>
      </w:r>
    </w:p>
    <w:p w14:paraId="1B287E27" w14:textId="77777777" w:rsidR="004A5CBA" w:rsidRPr="00C10083" w:rsidRDefault="004A5CBA" w:rsidP="004A5CBA">
      <w:pPr>
        <w:spacing w:after="0" w:line="240" w:lineRule="auto"/>
        <w:jc w:val="both"/>
        <w:rPr>
          <w:rFonts w:ascii="Century Gothic" w:hAnsi="Century Gothic"/>
          <w:sz w:val="20"/>
          <w:szCs w:val="20"/>
        </w:rPr>
      </w:pPr>
    </w:p>
    <w:p w14:paraId="7B7C65B9" w14:textId="77777777" w:rsidR="004A5CBA" w:rsidRDefault="004A5CBA" w:rsidP="004A5CBA">
      <w:pPr>
        <w:spacing w:after="0" w:line="240" w:lineRule="auto"/>
        <w:jc w:val="both"/>
        <w:rPr>
          <w:rFonts w:ascii="Century Gothic" w:hAnsi="Century Gothic"/>
          <w:sz w:val="20"/>
          <w:szCs w:val="20"/>
        </w:rPr>
      </w:pPr>
      <w:r w:rsidRPr="00C10083">
        <w:rPr>
          <w:rFonts w:ascii="Century Gothic" w:hAnsi="Century Gothic"/>
          <w:sz w:val="20"/>
          <w:szCs w:val="20"/>
        </w:rPr>
        <w:t xml:space="preserve">The MDBA says the next phase is bringing community input together with technical and scientific evidence to develop a future vision for the Lakes and identify and assess pre-feasibility options and pathways for their future management. A draft vision and early options are intended to undergo further consultation. </w:t>
      </w:r>
    </w:p>
    <w:p w14:paraId="6E5755F4" w14:textId="77777777" w:rsidR="004A5CBA" w:rsidRPr="00B50212" w:rsidRDefault="004A5CBA" w:rsidP="004A5CBA">
      <w:pPr>
        <w:spacing w:after="0" w:line="240" w:lineRule="auto"/>
        <w:jc w:val="both"/>
        <w:rPr>
          <w:rFonts w:ascii="Century Gothic" w:hAnsi="Century Gothic"/>
          <w:sz w:val="20"/>
          <w:szCs w:val="20"/>
        </w:rPr>
      </w:pPr>
    </w:p>
    <w:p w14:paraId="27895346" w14:textId="77777777" w:rsidR="004A5CBA" w:rsidRDefault="004A5CBA" w:rsidP="004A5CBA">
      <w:pPr>
        <w:spacing w:after="0" w:line="240" w:lineRule="auto"/>
        <w:jc w:val="both"/>
        <w:rPr>
          <w:rFonts w:ascii="Century Gothic" w:hAnsi="Century Gothic"/>
          <w:bCs/>
          <w:i/>
          <w:iCs/>
          <w:color w:val="45B0E1" w:themeColor="accent1" w:themeTint="99"/>
        </w:rPr>
      </w:pPr>
      <w:r>
        <w:rPr>
          <w:rFonts w:ascii="Century Gothic" w:hAnsi="Century Gothic"/>
          <w:bCs/>
          <w:i/>
          <w:iCs/>
          <w:color w:val="45B0E1" w:themeColor="accent1" w:themeTint="99"/>
        </w:rPr>
        <w:t>Background of Menindee Lakes</w:t>
      </w:r>
    </w:p>
    <w:p w14:paraId="5A4C71FB" w14:textId="77777777" w:rsidR="004A5CBA" w:rsidRDefault="004A5CBA" w:rsidP="004A5CBA">
      <w:pPr>
        <w:spacing w:after="0" w:line="240" w:lineRule="auto"/>
        <w:jc w:val="both"/>
        <w:rPr>
          <w:rFonts w:ascii="Century Gothic" w:hAnsi="Century Gothic"/>
          <w:sz w:val="20"/>
          <w:szCs w:val="20"/>
        </w:rPr>
      </w:pPr>
      <w:r w:rsidRPr="00A35204">
        <w:rPr>
          <w:rFonts w:ascii="Century Gothic" w:hAnsi="Century Gothic"/>
          <w:sz w:val="20"/>
          <w:szCs w:val="20"/>
        </w:rPr>
        <w:t xml:space="preserve">The Menindee Lakes are a chain of naturally occurring ephemeral lakes on the </w:t>
      </w:r>
      <w:proofErr w:type="spellStart"/>
      <w:r w:rsidRPr="00A35204">
        <w:rPr>
          <w:rFonts w:ascii="Century Gothic" w:hAnsi="Century Gothic"/>
          <w:sz w:val="20"/>
          <w:szCs w:val="20"/>
        </w:rPr>
        <w:t>Baaka</w:t>
      </w:r>
      <w:proofErr w:type="spellEnd"/>
      <w:r w:rsidRPr="00A35204">
        <w:rPr>
          <w:rFonts w:ascii="Century Gothic" w:hAnsi="Century Gothic"/>
          <w:sz w:val="20"/>
          <w:szCs w:val="20"/>
        </w:rPr>
        <w:t xml:space="preserve">/Darling River in far-western New South Wales, near the township of Menindee and downstream of Wilcannia. They occupy an important position between the northern and southern Murray–Darling Basin: the MDBA defines the Northern Basin as the rivers upstream of the Menindee Lakes, while water passing through the Lakes enters the Lower Darling and ultimately the River Murray system. </w:t>
      </w:r>
    </w:p>
    <w:p w14:paraId="41BD83F3" w14:textId="77777777" w:rsidR="004A5CBA" w:rsidRPr="00A35204" w:rsidRDefault="004A5CBA" w:rsidP="004A5CBA">
      <w:pPr>
        <w:spacing w:after="0" w:line="240" w:lineRule="auto"/>
        <w:jc w:val="both"/>
        <w:rPr>
          <w:rFonts w:ascii="Century Gothic" w:hAnsi="Century Gothic"/>
          <w:sz w:val="20"/>
          <w:szCs w:val="20"/>
        </w:rPr>
      </w:pPr>
    </w:p>
    <w:p w14:paraId="1E7BCBFC" w14:textId="77777777" w:rsidR="004A5CBA" w:rsidRDefault="004A5CBA" w:rsidP="004A5CBA">
      <w:pPr>
        <w:spacing w:after="0" w:line="240" w:lineRule="auto"/>
        <w:jc w:val="both"/>
        <w:rPr>
          <w:rFonts w:ascii="Century Gothic" w:hAnsi="Century Gothic"/>
          <w:sz w:val="20"/>
          <w:szCs w:val="20"/>
        </w:rPr>
      </w:pPr>
      <w:r w:rsidRPr="00A35204">
        <w:rPr>
          <w:rFonts w:ascii="Century Gothic" w:hAnsi="Century Gothic"/>
          <w:sz w:val="20"/>
          <w:szCs w:val="20"/>
        </w:rPr>
        <w:t xml:space="preserve">The system comprises a series of lakes, including the major regulated storages Lakes Wetherell, </w:t>
      </w:r>
      <w:proofErr w:type="spellStart"/>
      <w:r w:rsidRPr="00A35204">
        <w:rPr>
          <w:rFonts w:ascii="Century Gothic" w:hAnsi="Century Gothic"/>
          <w:sz w:val="20"/>
          <w:szCs w:val="20"/>
        </w:rPr>
        <w:t>Pamamaroo</w:t>
      </w:r>
      <w:proofErr w:type="spellEnd"/>
      <w:r w:rsidRPr="00A35204">
        <w:rPr>
          <w:rFonts w:ascii="Century Gothic" w:hAnsi="Century Gothic"/>
          <w:sz w:val="20"/>
          <w:szCs w:val="20"/>
        </w:rPr>
        <w:t xml:space="preserve">, Menindee and Cawndilla. While the lakes are natural features of the Darling River floodplain, they have been progressively modified through weirs, regulators, channels and other infrastructure to operate as a managed water storage system. </w:t>
      </w:r>
      <w:r>
        <w:rPr>
          <w:rFonts w:ascii="Century Gothic" w:hAnsi="Century Gothic"/>
          <w:sz w:val="20"/>
          <w:szCs w:val="20"/>
        </w:rPr>
        <w:t xml:space="preserve">The Menindee Lakes </w:t>
      </w:r>
      <w:r w:rsidRPr="00B50212">
        <w:rPr>
          <w:rFonts w:ascii="Century Gothic" w:hAnsi="Century Gothic"/>
          <w:sz w:val="20"/>
          <w:szCs w:val="20"/>
        </w:rPr>
        <w:t>help moderate the natural variability of the Darling River by holding water during high-flow events and releasing it in a controlled manner when flows recede, providing a critical degree of operational flexibility across the Basin.</w:t>
      </w:r>
    </w:p>
    <w:p w14:paraId="0E4D39B3" w14:textId="77777777" w:rsidR="004A5CBA" w:rsidRPr="00A35204" w:rsidRDefault="004A5CBA" w:rsidP="004A5CBA">
      <w:pPr>
        <w:spacing w:after="0" w:line="240" w:lineRule="auto"/>
        <w:jc w:val="both"/>
        <w:rPr>
          <w:rFonts w:ascii="Century Gothic" w:hAnsi="Century Gothic"/>
          <w:sz w:val="20"/>
          <w:szCs w:val="20"/>
        </w:rPr>
      </w:pPr>
    </w:p>
    <w:p w14:paraId="43AB2F84" w14:textId="77777777" w:rsidR="004A5CBA" w:rsidRDefault="004A5CBA" w:rsidP="004A5CBA">
      <w:pPr>
        <w:spacing w:after="0" w:line="240" w:lineRule="auto"/>
        <w:jc w:val="both"/>
        <w:rPr>
          <w:rFonts w:ascii="Century Gothic" w:hAnsi="Century Gothic"/>
          <w:sz w:val="20"/>
          <w:szCs w:val="20"/>
        </w:rPr>
      </w:pPr>
      <w:r w:rsidRPr="00A35204">
        <w:rPr>
          <w:rFonts w:ascii="Century Gothic" w:hAnsi="Century Gothic"/>
          <w:sz w:val="20"/>
          <w:szCs w:val="20"/>
        </w:rPr>
        <w:t>Today, the Menindee Lakes perform several interconnected functions. They capture and regulate flows arriving from the northern Basin; provide water for local and downstream requirements; support environmental and cultural values; and can contribute water to the Lower Darling and River Murray</w:t>
      </w:r>
      <w:r>
        <w:rPr>
          <w:rFonts w:ascii="Century Gothic" w:hAnsi="Century Gothic"/>
          <w:sz w:val="20"/>
          <w:szCs w:val="20"/>
        </w:rPr>
        <w:t xml:space="preserve"> and are part of state sharing arrangements between NSW, VIC and SA</w:t>
      </w:r>
      <w:r w:rsidRPr="00A35204">
        <w:rPr>
          <w:rFonts w:ascii="Century Gothic" w:hAnsi="Century Gothic"/>
          <w:sz w:val="20"/>
          <w:szCs w:val="20"/>
        </w:rPr>
        <w:t xml:space="preserve">. </w:t>
      </w:r>
      <w:r>
        <w:rPr>
          <w:rFonts w:ascii="Century Gothic" w:hAnsi="Century Gothic"/>
          <w:sz w:val="20"/>
          <w:szCs w:val="20"/>
        </w:rPr>
        <w:t>They</w:t>
      </w:r>
      <w:r w:rsidRPr="00B50212">
        <w:rPr>
          <w:rFonts w:ascii="Century Gothic" w:hAnsi="Century Gothic"/>
          <w:sz w:val="20"/>
          <w:szCs w:val="20"/>
        </w:rPr>
        <w:t xml:space="preserve"> are not just a storage. They act as a critical, strategic control point for</w:t>
      </w:r>
      <w:r>
        <w:rPr>
          <w:rFonts w:ascii="Century Gothic" w:hAnsi="Century Gothic"/>
          <w:sz w:val="20"/>
          <w:szCs w:val="20"/>
        </w:rPr>
        <w:t xml:space="preserve"> </w:t>
      </w:r>
      <w:r w:rsidRPr="00B50212">
        <w:rPr>
          <w:rFonts w:ascii="Century Gothic" w:hAnsi="Century Gothic"/>
          <w:sz w:val="20"/>
          <w:szCs w:val="20"/>
        </w:rPr>
        <w:t>the entire Basin. They enable water to move from the north to the south (when available), support</w:t>
      </w:r>
      <w:r>
        <w:rPr>
          <w:rFonts w:ascii="Century Gothic" w:hAnsi="Century Gothic"/>
          <w:sz w:val="20"/>
          <w:szCs w:val="20"/>
        </w:rPr>
        <w:t xml:space="preserve"> </w:t>
      </w:r>
      <w:r w:rsidRPr="00B50212">
        <w:rPr>
          <w:rFonts w:ascii="Century Gothic" w:hAnsi="Century Gothic"/>
          <w:sz w:val="20"/>
          <w:szCs w:val="20"/>
        </w:rPr>
        <w:t>communities and ecosystems, and provide a buffer against extreme climate variability.</w:t>
      </w:r>
    </w:p>
    <w:p w14:paraId="194AAA3B" w14:textId="77777777" w:rsidR="004A5CBA" w:rsidRPr="00A35204" w:rsidRDefault="004A5CBA" w:rsidP="004A5CBA">
      <w:pPr>
        <w:spacing w:after="0" w:line="240" w:lineRule="auto"/>
        <w:jc w:val="both"/>
        <w:rPr>
          <w:rFonts w:ascii="Century Gothic" w:hAnsi="Century Gothic"/>
          <w:sz w:val="20"/>
          <w:szCs w:val="20"/>
        </w:rPr>
      </w:pPr>
    </w:p>
    <w:p w14:paraId="607153A7" w14:textId="77777777" w:rsidR="004A5CBA" w:rsidRDefault="004A5CBA" w:rsidP="004A5CBA">
      <w:pPr>
        <w:spacing w:after="0" w:line="240" w:lineRule="auto"/>
        <w:jc w:val="both"/>
        <w:rPr>
          <w:rFonts w:ascii="Century Gothic" w:hAnsi="Century Gothic"/>
          <w:sz w:val="20"/>
          <w:szCs w:val="20"/>
        </w:rPr>
      </w:pPr>
      <w:r w:rsidRPr="00A35204">
        <w:rPr>
          <w:rFonts w:ascii="Century Gothic" w:hAnsi="Century Gothic"/>
          <w:sz w:val="20"/>
          <w:szCs w:val="20"/>
        </w:rPr>
        <w:t xml:space="preserve">The Lakes also have significant ecological and cultural values, particularly for </w:t>
      </w:r>
      <w:proofErr w:type="spellStart"/>
      <w:r w:rsidRPr="00A35204">
        <w:rPr>
          <w:rFonts w:ascii="Century Gothic" w:hAnsi="Century Gothic"/>
          <w:sz w:val="20"/>
          <w:szCs w:val="20"/>
        </w:rPr>
        <w:t>Barkandji</w:t>
      </w:r>
      <w:proofErr w:type="spellEnd"/>
      <w:r w:rsidRPr="00A35204">
        <w:rPr>
          <w:rFonts w:ascii="Century Gothic" w:hAnsi="Century Gothic"/>
          <w:sz w:val="20"/>
          <w:szCs w:val="20"/>
        </w:rPr>
        <w:t xml:space="preserve"> people, as well as supporting native fish, waterbirds, wetlands, recreation, tourism and local communities. At the same time, their management is complex because inflows are highly variable and the system has experienced both extended drought and major floods. </w:t>
      </w:r>
    </w:p>
    <w:p w14:paraId="76A30CAD" w14:textId="77777777" w:rsidR="004A5CBA" w:rsidRPr="00B50212" w:rsidRDefault="004A5CBA" w:rsidP="004A5CBA">
      <w:pPr>
        <w:spacing w:after="0" w:line="240" w:lineRule="auto"/>
        <w:jc w:val="both"/>
        <w:rPr>
          <w:rFonts w:ascii="Century Gothic" w:hAnsi="Century Gothic"/>
          <w:sz w:val="20"/>
          <w:szCs w:val="20"/>
        </w:rPr>
      </w:pPr>
    </w:p>
    <w:p w14:paraId="682A2EF9" w14:textId="77777777" w:rsidR="004A5CBA" w:rsidRPr="00B50212" w:rsidRDefault="004A5CBA" w:rsidP="004A5CBA">
      <w:pPr>
        <w:spacing w:after="0" w:line="240" w:lineRule="auto"/>
        <w:jc w:val="both"/>
        <w:rPr>
          <w:rFonts w:ascii="Century Gothic" w:hAnsi="Century Gothic"/>
          <w:sz w:val="20"/>
          <w:szCs w:val="20"/>
        </w:rPr>
      </w:pPr>
      <w:r w:rsidRPr="00B50212">
        <w:rPr>
          <w:rFonts w:ascii="Century Gothic" w:hAnsi="Century Gothic"/>
          <w:sz w:val="20"/>
          <w:szCs w:val="20"/>
        </w:rPr>
        <w:t>Any changes at Menindee must seek to maintain or enhance the operational flexibility of the</w:t>
      </w:r>
    </w:p>
    <w:p w14:paraId="3558F67A" w14:textId="77777777" w:rsidR="004A5CBA" w:rsidRPr="00B50212" w:rsidRDefault="004A5CBA" w:rsidP="004A5CBA">
      <w:pPr>
        <w:spacing w:after="0" w:line="240" w:lineRule="auto"/>
        <w:jc w:val="both"/>
        <w:rPr>
          <w:rFonts w:ascii="Century Gothic" w:hAnsi="Century Gothic"/>
          <w:sz w:val="20"/>
          <w:szCs w:val="20"/>
        </w:rPr>
      </w:pPr>
      <w:r w:rsidRPr="00B50212">
        <w:rPr>
          <w:rFonts w:ascii="Century Gothic" w:hAnsi="Century Gothic"/>
          <w:sz w:val="20"/>
          <w:szCs w:val="20"/>
        </w:rPr>
        <w:t>system to fulfil its primary role as a storage to supply NSW, VIC and SA bulk water shares for the</w:t>
      </w:r>
    </w:p>
    <w:p w14:paraId="30F46F01" w14:textId="77777777" w:rsidR="004A5CBA" w:rsidRPr="00B50212" w:rsidRDefault="004A5CBA" w:rsidP="004A5CBA">
      <w:pPr>
        <w:spacing w:after="0" w:line="240" w:lineRule="auto"/>
        <w:jc w:val="both"/>
        <w:rPr>
          <w:rFonts w:ascii="Century Gothic" w:hAnsi="Century Gothic"/>
          <w:sz w:val="20"/>
          <w:szCs w:val="20"/>
        </w:rPr>
      </w:pPr>
      <w:r w:rsidRPr="00B50212">
        <w:rPr>
          <w:rFonts w:ascii="Century Gothic" w:hAnsi="Century Gothic"/>
          <w:sz w:val="20"/>
          <w:szCs w:val="20"/>
        </w:rPr>
        <w:t>Murray as outlined by Schedule 1 of the Water Act 2007 (</w:t>
      </w:r>
      <w:proofErr w:type="spellStart"/>
      <w:r w:rsidRPr="00B50212">
        <w:rPr>
          <w:rFonts w:ascii="Century Gothic" w:hAnsi="Century Gothic"/>
          <w:sz w:val="20"/>
          <w:szCs w:val="20"/>
        </w:rPr>
        <w:t>Cth</w:t>
      </w:r>
      <w:proofErr w:type="spellEnd"/>
      <w:r w:rsidRPr="00B50212">
        <w:rPr>
          <w:rFonts w:ascii="Century Gothic" w:hAnsi="Century Gothic"/>
          <w:sz w:val="20"/>
          <w:szCs w:val="20"/>
        </w:rPr>
        <w:t>) – the former Murray Darling</w:t>
      </w:r>
    </w:p>
    <w:p w14:paraId="2C53342F" w14:textId="77777777" w:rsidR="004A5CBA" w:rsidRDefault="004A5CBA" w:rsidP="004A5CBA">
      <w:pPr>
        <w:spacing w:after="0" w:line="240" w:lineRule="auto"/>
        <w:jc w:val="both"/>
        <w:rPr>
          <w:rFonts w:ascii="Century Gothic" w:hAnsi="Century Gothic"/>
          <w:sz w:val="20"/>
          <w:szCs w:val="20"/>
        </w:rPr>
      </w:pPr>
      <w:r w:rsidRPr="00B50212">
        <w:rPr>
          <w:rFonts w:ascii="Century Gothic" w:hAnsi="Century Gothic"/>
          <w:sz w:val="20"/>
          <w:szCs w:val="20"/>
        </w:rPr>
        <w:t>Agreement.</w:t>
      </w:r>
    </w:p>
    <w:p w14:paraId="4CD68D28" w14:textId="77777777" w:rsidR="004A5CBA" w:rsidRPr="005B51E6" w:rsidRDefault="004A5CBA" w:rsidP="005B51E6">
      <w:pPr>
        <w:spacing w:after="0" w:line="240" w:lineRule="auto"/>
        <w:jc w:val="both"/>
        <w:rPr>
          <w:rFonts w:ascii="Century Gothic" w:hAnsi="Century Gothic"/>
          <w:bCs/>
          <w:i/>
          <w:iCs/>
          <w:color w:val="45B0E1" w:themeColor="accent1" w:themeTint="99"/>
        </w:rPr>
      </w:pPr>
    </w:p>
    <w:sectPr w:rsidR="004A5CBA" w:rsidRPr="005B51E6" w:rsidSect="00CD64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470B8" w14:textId="77777777" w:rsidR="002451A5" w:rsidRPr="00295654" w:rsidRDefault="002451A5">
      <w:pPr>
        <w:spacing w:after="0" w:line="240" w:lineRule="auto"/>
      </w:pPr>
      <w:r w:rsidRPr="00295654">
        <w:separator/>
      </w:r>
    </w:p>
  </w:endnote>
  <w:endnote w:type="continuationSeparator" w:id="0">
    <w:p w14:paraId="6AB6E125" w14:textId="77777777" w:rsidR="002451A5" w:rsidRPr="00295654" w:rsidRDefault="002451A5">
      <w:pPr>
        <w:spacing w:after="0" w:line="240" w:lineRule="auto"/>
      </w:pPr>
      <w:r w:rsidRPr="00295654">
        <w:continuationSeparator/>
      </w:r>
    </w:p>
  </w:endnote>
  <w:endnote w:type="continuationNotice" w:id="1">
    <w:p w14:paraId="5D0CC110" w14:textId="77777777" w:rsidR="002451A5" w:rsidRPr="00295654" w:rsidRDefault="002451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3C29" w14:textId="77777777" w:rsidR="00D123FD" w:rsidRDefault="00D12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353D" w14:textId="1F13FC46" w:rsidR="007A1A73" w:rsidRDefault="002451A5" w:rsidP="007A1A73">
    <w:pPr>
      <w:pStyle w:val="Footer"/>
      <w:tabs>
        <w:tab w:val="clear" w:pos="4513"/>
      </w:tabs>
    </w:pPr>
    <w:sdt>
      <w:sdtPr>
        <w:id w:val="-1674942235"/>
        <w:docPartObj>
          <w:docPartGallery w:val="Page Numbers (Bottom of Page)"/>
          <w:docPartUnique/>
        </w:docPartObj>
      </w:sdtPr>
      <w:sdtEndPr>
        <w:rPr>
          <w:noProof/>
        </w:rPr>
      </w:sdtEndPr>
      <w:sdtContent>
        <w:r w:rsidR="007A1A73">
          <w:t xml:space="preserve">Page | </w:t>
        </w:r>
        <w:r w:rsidR="007A1A73">
          <w:fldChar w:fldCharType="begin"/>
        </w:r>
        <w:r w:rsidR="007A1A73">
          <w:instrText xml:space="preserve"> PAGE   \* MERGEFORMAT </w:instrText>
        </w:r>
        <w:r w:rsidR="007A1A73">
          <w:fldChar w:fldCharType="separate"/>
        </w:r>
        <w:r w:rsidR="007A1A73">
          <w:rPr>
            <w:noProof/>
          </w:rPr>
          <w:t>2</w:t>
        </w:r>
        <w:r w:rsidR="007A1A73">
          <w:rPr>
            <w:noProof/>
          </w:rPr>
          <w:fldChar w:fldCharType="end"/>
        </w:r>
      </w:sdtContent>
    </w:sdt>
    <w:r w:rsidR="007A1A73">
      <w:rPr>
        <w:noProof/>
      </w:rPr>
      <w:tab/>
    </w:r>
    <w:r w:rsidR="007A1A73">
      <w:rPr>
        <w:noProof/>
      </w:rPr>
      <w:drawing>
        <wp:inline distT="0" distB="0" distL="0" distR="0" wp14:anchorId="5CC1C0F3" wp14:editId="300DC8A3">
          <wp:extent cx="304800" cy="268532"/>
          <wp:effectExtent l="0" t="0" r="0" b="0"/>
          <wp:docPr id="1752866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66723" name="Picture 1752866723"/>
                  <pic:cNvPicPr/>
                </pic:nvPicPr>
                <pic:blipFill>
                  <a:blip r:embed="rId1">
                    <a:extLst>
                      <a:ext uri="{28A0092B-C50C-407E-A947-70E740481C1C}">
                        <a14:useLocalDpi xmlns:a14="http://schemas.microsoft.com/office/drawing/2010/main" val="0"/>
                      </a:ext>
                    </a:extLst>
                  </a:blip>
                  <a:stretch>
                    <a:fillRect/>
                  </a:stretch>
                </pic:blipFill>
                <pic:spPr>
                  <a:xfrm>
                    <a:off x="0" y="0"/>
                    <a:ext cx="313980" cy="276620"/>
                  </a:xfrm>
                  <a:prstGeom prst="rect">
                    <a:avLst/>
                  </a:prstGeom>
                </pic:spPr>
              </pic:pic>
            </a:graphicData>
          </a:graphic>
        </wp:inline>
      </w:drawing>
    </w:r>
  </w:p>
  <w:p w14:paraId="5F4EBE33" w14:textId="77777777" w:rsidR="007A1A73" w:rsidRDefault="007A1A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E355" w14:textId="77777777" w:rsidR="00D123FD" w:rsidRDefault="00D12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B2B3C" w14:textId="77777777" w:rsidR="002451A5" w:rsidRPr="00295654" w:rsidRDefault="002451A5">
      <w:pPr>
        <w:spacing w:after="0" w:line="240" w:lineRule="auto"/>
      </w:pPr>
      <w:r w:rsidRPr="00295654">
        <w:separator/>
      </w:r>
    </w:p>
  </w:footnote>
  <w:footnote w:type="continuationSeparator" w:id="0">
    <w:p w14:paraId="00AF984B" w14:textId="77777777" w:rsidR="002451A5" w:rsidRPr="00295654" w:rsidRDefault="002451A5">
      <w:pPr>
        <w:spacing w:after="0" w:line="240" w:lineRule="auto"/>
      </w:pPr>
      <w:r w:rsidRPr="00295654">
        <w:continuationSeparator/>
      </w:r>
    </w:p>
  </w:footnote>
  <w:footnote w:type="continuationNotice" w:id="1">
    <w:p w14:paraId="13356E0B" w14:textId="77777777" w:rsidR="002451A5" w:rsidRPr="00295654" w:rsidRDefault="002451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5E7BA" w14:textId="77777777" w:rsidR="00D123FD" w:rsidRDefault="00D12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288837"/>
      <w:docPartObj>
        <w:docPartGallery w:val="Watermarks"/>
        <w:docPartUnique/>
      </w:docPartObj>
    </w:sdtPr>
    <w:sdtEndPr/>
    <w:sdtContent>
      <w:p w14:paraId="6B1DA043" w14:textId="30B133EE" w:rsidR="00D123FD" w:rsidRDefault="002451A5">
        <w:pPr>
          <w:pStyle w:val="Header"/>
        </w:pPr>
        <w:r>
          <w:rPr>
            <w:noProof/>
          </w:rPr>
          <w:pict w14:anchorId="61DA34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D2FA" w14:textId="77777777" w:rsidR="00D123FD" w:rsidRDefault="00D12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E20"/>
    <w:multiLevelType w:val="hybridMultilevel"/>
    <w:tmpl w:val="C694B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A6046"/>
    <w:multiLevelType w:val="hybridMultilevel"/>
    <w:tmpl w:val="6DD4D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A0DDC"/>
    <w:multiLevelType w:val="hybridMultilevel"/>
    <w:tmpl w:val="B2FAC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D30FD3"/>
    <w:multiLevelType w:val="multilevel"/>
    <w:tmpl w:val="85688B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C57674"/>
    <w:multiLevelType w:val="hybridMultilevel"/>
    <w:tmpl w:val="A202A43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022223"/>
    <w:multiLevelType w:val="hybridMultilevel"/>
    <w:tmpl w:val="B77A7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8C7CDD"/>
    <w:multiLevelType w:val="hybridMultilevel"/>
    <w:tmpl w:val="DA3E0B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0E1BC8"/>
    <w:multiLevelType w:val="hybridMultilevel"/>
    <w:tmpl w:val="11AE7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E72711"/>
    <w:multiLevelType w:val="hybridMultilevel"/>
    <w:tmpl w:val="D4E4C5BE"/>
    <w:lvl w:ilvl="0" w:tplc="AAAE52CC">
      <w:start w:val="1"/>
      <w:numFmt w:val="bullet"/>
      <w:lvlText w:val=""/>
      <w:lvlJc w:val="left"/>
      <w:pPr>
        <w:ind w:left="1080" w:hanging="360"/>
      </w:pPr>
      <w:rPr>
        <w:rFonts w:ascii="Symbol" w:hAnsi="Symbol"/>
      </w:rPr>
    </w:lvl>
    <w:lvl w:ilvl="1" w:tplc="E132BC5C">
      <w:start w:val="1"/>
      <w:numFmt w:val="bullet"/>
      <w:lvlText w:val=""/>
      <w:lvlJc w:val="left"/>
      <w:pPr>
        <w:ind w:left="1080" w:hanging="360"/>
      </w:pPr>
      <w:rPr>
        <w:rFonts w:ascii="Symbol" w:hAnsi="Symbol"/>
      </w:rPr>
    </w:lvl>
    <w:lvl w:ilvl="2" w:tplc="83FA834C">
      <w:start w:val="1"/>
      <w:numFmt w:val="bullet"/>
      <w:lvlText w:val=""/>
      <w:lvlJc w:val="left"/>
      <w:pPr>
        <w:ind w:left="1080" w:hanging="360"/>
      </w:pPr>
      <w:rPr>
        <w:rFonts w:ascii="Symbol" w:hAnsi="Symbol"/>
      </w:rPr>
    </w:lvl>
    <w:lvl w:ilvl="3" w:tplc="9BBAA288">
      <w:start w:val="1"/>
      <w:numFmt w:val="bullet"/>
      <w:lvlText w:val=""/>
      <w:lvlJc w:val="left"/>
      <w:pPr>
        <w:ind w:left="1080" w:hanging="360"/>
      </w:pPr>
      <w:rPr>
        <w:rFonts w:ascii="Symbol" w:hAnsi="Symbol"/>
      </w:rPr>
    </w:lvl>
    <w:lvl w:ilvl="4" w:tplc="E7728F08">
      <w:start w:val="1"/>
      <w:numFmt w:val="bullet"/>
      <w:lvlText w:val=""/>
      <w:lvlJc w:val="left"/>
      <w:pPr>
        <w:ind w:left="1080" w:hanging="360"/>
      </w:pPr>
      <w:rPr>
        <w:rFonts w:ascii="Symbol" w:hAnsi="Symbol"/>
      </w:rPr>
    </w:lvl>
    <w:lvl w:ilvl="5" w:tplc="95429510">
      <w:start w:val="1"/>
      <w:numFmt w:val="bullet"/>
      <w:lvlText w:val=""/>
      <w:lvlJc w:val="left"/>
      <w:pPr>
        <w:ind w:left="1080" w:hanging="360"/>
      </w:pPr>
      <w:rPr>
        <w:rFonts w:ascii="Symbol" w:hAnsi="Symbol"/>
      </w:rPr>
    </w:lvl>
    <w:lvl w:ilvl="6" w:tplc="093CC624">
      <w:start w:val="1"/>
      <w:numFmt w:val="bullet"/>
      <w:lvlText w:val=""/>
      <w:lvlJc w:val="left"/>
      <w:pPr>
        <w:ind w:left="1080" w:hanging="360"/>
      </w:pPr>
      <w:rPr>
        <w:rFonts w:ascii="Symbol" w:hAnsi="Symbol"/>
      </w:rPr>
    </w:lvl>
    <w:lvl w:ilvl="7" w:tplc="CC740578">
      <w:start w:val="1"/>
      <w:numFmt w:val="bullet"/>
      <w:lvlText w:val=""/>
      <w:lvlJc w:val="left"/>
      <w:pPr>
        <w:ind w:left="1080" w:hanging="360"/>
      </w:pPr>
      <w:rPr>
        <w:rFonts w:ascii="Symbol" w:hAnsi="Symbol"/>
      </w:rPr>
    </w:lvl>
    <w:lvl w:ilvl="8" w:tplc="151AEE70">
      <w:start w:val="1"/>
      <w:numFmt w:val="bullet"/>
      <w:lvlText w:val=""/>
      <w:lvlJc w:val="left"/>
      <w:pPr>
        <w:ind w:left="1080" w:hanging="360"/>
      </w:pPr>
      <w:rPr>
        <w:rFonts w:ascii="Symbol" w:hAnsi="Symbol"/>
      </w:rPr>
    </w:lvl>
  </w:abstractNum>
  <w:abstractNum w:abstractNumId="9" w15:restartNumberingAfterBreak="0">
    <w:nsid w:val="2F405B1D"/>
    <w:multiLevelType w:val="hybridMultilevel"/>
    <w:tmpl w:val="42C030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214732"/>
    <w:multiLevelType w:val="hybridMultilevel"/>
    <w:tmpl w:val="F9D29BD6"/>
    <w:lvl w:ilvl="0" w:tplc="FFFFFFF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CE4BE04"/>
    <w:multiLevelType w:val="hybridMultilevel"/>
    <w:tmpl w:val="D41266E4"/>
    <w:lvl w:ilvl="0" w:tplc="A63847E8">
      <w:start w:val="1"/>
      <w:numFmt w:val="decimal"/>
      <w:lvlText w:val="%1."/>
      <w:lvlJc w:val="left"/>
      <w:pPr>
        <w:ind w:left="720" w:hanging="360"/>
      </w:pPr>
    </w:lvl>
    <w:lvl w:ilvl="1" w:tplc="E98C64D6">
      <w:start w:val="1"/>
      <w:numFmt w:val="lowerLetter"/>
      <w:lvlText w:val="%2."/>
      <w:lvlJc w:val="left"/>
      <w:pPr>
        <w:ind w:left="1440" w:hanging="360"/>
      </w:pPr>
    </w:lvl>
    <w:lvl w:ilvl="2" w:tplc="06962834">
      <w:start w:val="1"/>
      <w:numFmt w:val="lowerRoman"/>
      <w:lvlText w:val="%3."/>
      <w:lvlJc w:val="right"/>
      <w:pPr>
        <w:ind w:left="2160" w:hanging="180"/>
      </w:pPr>
    </w:lvl>
    <w:lvl w:ilvl="3" w:tplc="D08E849A">
      <w:start w:val="1"/>
      <w:numFmt w:val="decimal"/>
      <w:lvlText w:val="%4."/>
      <w:lvlJc w:val="left"/>
      <w:pPr>
        <w:ind w:left="2880" w:hanging="360"/>
      </w:pPr>
    </w:lvl>
    <w:lvl w:ilvl="4" w:tplc="83E68AFC">
      <w:start w:val="1"/>
      <w:numFmt w:val="lowerLetter"/>
      <w:lvlText w:val="%5."/>
      <w:lvlJc w:val="left"/>
      <w:pPr>
        <w:ind w:left="3600" w:hanging="360"/>
      </w:pPr>
    </w:lvl>
    <w:lvl w:ilvl="5" w:tplc="579C734C">
      <w:start w:val="1"/>
      <w:numFmt w:val="lowerRoman"/>
      <w:lvlText w:val="%6."/>
      <w:lvlJc w:val="right"/>
      <w:pPr>
        <w:ind w:left="4320" w:hanging="180"/>
      </w:pPr>
    </w:lvl>
    <w:lvl w:ilvl="6" w:tplc="9A3A311C">
      <w:start w:val="1"/>
      <w:numFmt w:val="decimal"/>
      <w:lvlText w:val="%7."/>
      <w:lvlJc w:val="left"/>
      <w:pPr>
        <w:ind w:left="5040" w:hanging="360"/>
      </w:pPr>
    </w:lvl>
    <w:lvl w:ilvl="7" w:tplc="4714461A">
      <w:start w:val="1"/>
      <w:numFmt w:val="lowerLetter"/>
      <w:lvlText w:val="%8."/>
      <w:lvlJc w:val="left"/>
      <w:pPr>
        <w:ind w:left="5760" w:hanging="360"/>
      </w:pPr>
    </w:lvl>
    <w:lvl w:ilvl="8" w:tplc="B98CDCC6">
      <w:start w:val="1"/>
      <w:numFmt w:val="lowerRoman"/>
      <w:lvlText w:val="%9."/>
      <w:lvlJc w:val="right"/>
      <w:pPr>
        <w:ind w:left="6480" w:hanging="180"/>
      </w:pPr>
    </w:lvl>
  </w:abstractNum>
  <w:abstractNum w:abstractNumId="12" w15:restartNumberingAfterBreak="0">
    <w:nsid w:val="40AE06B0"/>
    <w:multiLevelType w:val="hybridMultilevel"/>
    <w:tmpl w:val="5B485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3537894"/>
    <w:multiLevelType w:val="hybridMultilevel"/>
    <w:tmpl w:val="377CF6C0"/>
    <w:lvl w:ilvl="0" w:tplc="0C09000F">
      <w:start w:val="2"/>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45A6ABB"/>
    <w:multiLevelType w:val="hybridMultilevel"/>
    <w:tmpl w:val="C1DE12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B345D9"/>
    <w:multiLevelType w:val="hybridMultilevel"/>
    <w:tmpl w:val="72A80F4A"/>
    <w:lvl w:ilvl="0" w:tplc="EF7869AC">
      <w:start w:val="1"/>
      <w:numFmt w:val="decimal"/>
      <w:lvlText w:val="%1."/>
      <w:lvlJc w:val="left"/>
      <w:pPr>
        <w:ind w:left="720" w:hanging="360"/>
      </w:pPr>
      <w:rPr>
        <w:rFonts w:hint="default"/>
        <w:b/>
        <w:bCs/>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66607E5"/>
    <w:multiLevelType w:val="hybridMultilevel"/>
    <w:tmpl w:val="38E2B0B4"/>
    <w:lvl w:ilvl="0" w:tplc="3768209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9A15997"/>
    <w:multiLevelType w:val="hybridMultilevel"/>
    <w:tmpl w:val="96A82D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D41A87"/>
    <w:multiLevelType w:val="hybridMultilevel"/>
    <w:tmpl w:val="B792F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674622"/>
    <w:multiLevelType w:val="multilevel"/>
    <w:tmpl w:val="85A0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4E73DB"/>
    <w:multiLevelType w:val="multilevel"/>
    <w:tmpl w:val="E354A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554831"/>
    <w:multiLevelType w:val="multilevel"/>
    <w:tmpl w:val="8028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7455A7"/>
    <w:multiLevelType w:val="hybridMultilevel"/>
    <w:tmpl w:val="5FBABA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F1B736"/>
    <w:multiLevelType w:val="hybridMultilevel"/>
    <w:tmpl w:val="4F74882C"/>
    <w:lvl w:ilvl="0" w:tplc="A84E4EC8">
      <w:start w:val="1"/>
      <w:numFmt w:val="bullet"/>
      <w:lvlText w:val=""/>
      <w:lvlJc w:val="left"/>
      <w:pPr>
        <w:ind w:left="720" w:hanging="360"/>
      </w:pPr>
      <w:rPr>
        <w:rFonts w:ascii="Symbol" w:hAnsi="Symbol" w:hint="default"/>
      </w:rPr>
    </w:lvl>
    <w:lvl w:ilvl="1" w:tplc="E61A18B0">
      <w:start w:val="1"/>
      <w:numFmt w:val="bullet"/>
      <w:lvlText w:val="o"/>
      <w:lvlJc w:val="left"/>
      <w:pPr>
        <w:ind w:left="1440" w:hanging="360"/>
      </w:pPr>
      <w:rPr>
        <w:rFonts w:ascii="Courier New" w:hAnsi="Courier New" w:hint="default"/>
      </w:rPr>
    </w:lvl>
    <w:lvl w:ilvl="2" w:tplc="8E2CA9F8">
      <w:start w:val="1"/>
      <w:numFmt w:val="bullet"/>
      <w:lvlText w:val=""/>
      <w:lvlJc w:val="left"/>
      <w:pPr>
        <w:ind w:left="2160" w:hanging="360"/>
      </w:pPr>
      <w:rPr>
        <w:rFonts w:ascii="Wingdings" w:hAnsi="Wingdings" w:hint="default"/>
      </w:rPr>
    </w:lvl>
    <w:lvl w:ilvl="3" w:tplc="3F92305E">
      <w:start w:val="1"/>
      <w:numFmt w:val="bullet"/>
      <w:lvlText w:val=""/>
      <w:lvlJc w:val="left"/>
      <w:pPr>
        <w:ind w:left="2880" w:hanging="360"/>
      </w:pPr>
      <w:rPr>
        <w:rFonts w:ascii="Symbol" w:hAnsi="Symbol" w:hint="default"/>
      </w:rPr>
    </w:lvl>
    <w:lvl w:ilvl="4" w:tplc="DB1C6372">
      <w:start w:val="1"/>
      <w:numFmt w:val="bullet"/>
      <w:lvlText w:val="o"/>
      <w:lvlJc w:val="left"/>
      <w:pPr>
        <w:ind w:left="3600" w:hanging="360"/>
      </w:pPr>
      <w:rPr>
        <w:rFonts w:ascii="Courier New" w:hAnsi="Courier New" w:hint="default"/>
      </w:rPr>
    </w:lvl>
    <w:lvl w:ilvl="5" w:tplc="A240DD48">
      <w:start w:val="1"/>
      <w:numFmt w:val="bullet"/>
      <w:lvlText w:val=""/>
      <w:lvlJc w:val="left"/>
      <w:pPr>
        <w:ind w:left="4320" w:hanging="360"/>
      </w:pPr>
      <w:rPr>
        <w:rFonts w:ascii="Wingdings" w:hAnsi="Wingdings" w:hint="default"/>
      </w:rPr>
    </w:lvl>
    <w:lvl w:ilvl="6" w:tplc="C0646670">
      <w:start w:val="1"/>
      <w:numFmt w:val="bullet"/>
      <w:lvlText w:val=""/>
      <w:lvlJc w:val="left"/>
      <w:pPr>
        <w:ind w:left="5040" w:hanging="360"/>
      </w:pPr>
      <w:rPr>
        <w:rFonts w:ascii="Symbol" w:hAnsi="Symbol" w:hint="default"/>
      </w:rPr>
    </w:lvl>
    <w:lvl w:ilvl="7" w:tplc="370C5270">
      <w:start w:val="1"/>
      <w:numFmt w:val="bullet"/>
      <w:lvlText w:val="o"/>
      <w:lvlJc w:val="left"/>
      <w:pPr>
        <w:ind w:left="5760" w:hanging="360"/>
      </w:pPr>
      <w:rPr>
        <w:rFonts w:ascii="Courier New" w:hAnsi="Courier New" w:hint="default"/>
      </w:rPr>
    </w:lvl>
    <w:lvl w:ilvl="8" w:tplc="225C7BCC">
      <w:start w:val="1"/>
      <w:numFmt w:val="bullet"/>
      <w:lvlText w:val=""/>
      <w:lvlJc w:val="left"/>
      <w:pPr>
        <w:ind w:left="6480" w:hanging="360"/>
      </w:pPr>
      <w:rPr>
        <w:rFonts w:ascii="Wingdings" w:hAnsi="Wingdings" w:hint="default"/>
      </w:rPr>
    </w:lvl>
  </w:abstractNum>
  <w:abstractNum w:abstractNumId="24" w15:restartNumberingAfterBreak="0">
    <w:nsid w:val="7D6F5AF2"/>
    <w:multiLevelType w:val="hybridMultilevel"/>
    <w:tmpl w:val="78023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A67F8E"/>
    <w:multiLevelType w:val="hybridMultilevel"/>
    <w:tmpl w:val="B22CF2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21987162">
    <w:abstractNumId w:val="11"/>
  </w:num>
  <w:num w:numId="2" w16cid:durableId="471220565">
    <w:abstractNumId w:val="14"/>
  </w:num>
  <w:num w:numId="3" w16cid:durableId="473982771">
    <w:abstractNumId w:val="22"/>
  </w:num>
  <w:num w:numId="4" w16cid:durableId="735906277">
    <w:abstractNumId w:val="18"/>
  </w:num>
  <w:num w:numId="5" w16cid:durableId="1217744034">
    <w:abstractNumId w:val="7"/>
  </w:num>
  <w:num w:numId="6" w16cid:durableId="1182354745">
    <w:abstractNumId w:val="0"/>
  </w:num>
  <w:num w:numId="7" w16cid:durableId="588927563">
    <w:abstractNumId w:val="19"/>
  </w:num>
  <w:num w:numId="8" w16cid:durableId="1056733846">
    <w:abstractNumId w:val="6"/>
  </w:num>
  <w:num w:numId="9" w16cid:durableId="1692410061">
    <w:abstractNumId w:val="5"/>
  </w:num>
  <w:num w:numId="10" w16cid:durableId="849876149">
    <w:abstractNumId w:val="15"/>
  </w:num>
  <w:num w:numId="11" w16cid:durableId="986014181">
    <w:abstractNumId w:val="21"/>
  </w:num>
  <w:num w:numId="12" w16cid:durableId="2135100519">
    <w:abstractNumId w:val="8"/>
  </w:num>
  <w:num w:numId="13" w16cid:durableId="1704597510">
    <w:abstractNumId w:val="20"/>
  </w:num>
  <w:num w:numId="14" w16cid:durableId="1378238160">
    <w:abstractNumId w:val="3"/>
  </w:num>
  <w:num w:numId="15" w16cid:durableId="971405096">
    <w:abstractNumId w:val="10"/>
  </w:num>
  <w:num w:numId="16" w16cid:durableId="2065907001">
    <w:abstractNumId w:val="1"/>
  </w:num>
  <w:num w:numId="17" w16cid:durableId="1801068776">
    <w:abstractNumId w:val="16"/>
  </w:num>
  <w:num w:numId="18" w16cid:durableId="1023358539">
    <w:abstractNumId w:val="13"/>
  </w:num>
  <w:num w:numId="19" w16cid:durableId="1895382949">
    <w:abstractNumId w:val="4"/>
  </w:num>
  <w:num w:numId="20" w16cid:durableId="182671490">
    <w:abstractNumId w:val="12"/>
  </w:num>
  <w:num w:numId="21" w16cid:durableId="1987931490">
    <w:abstractNumId w:val="23"/>
  </w:num>
  <w:num w:numId="22" w16cid:durableId="244649133">
    <w:abstractNumId w:val="2"/>
  </w:num>
  <w:num w:numId="23" w16cid:durableId="104733914">
    <w:abstractNumId w:val="24"/>
  </w:num>
  <w:num w:numId="24" w16cid:durableId="604852857">
    <w:abstractNumId w:val="9"/>
  </w:num>
  <w:num w:numId="25" w16cid:durableId="1692143251">
    <w:abstractNumId w:val="17"/>
  </w:num>
  <w:num w:numId="26" w16cid:durableId="117067605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76"/>
    <w:rsid w:val="00000AA3"/>
    <w:rsid w:val="00000F63"/>
    <w:rsid w:val="000019CF"/>
    <w:rsid w:val="000020A1"/>
    <w:rsid w:val="00007036"/>
    <w:rsid w:val="0001666E"/>
    <w:rsid w:val="00020221"/>
    <w:rsid w:val="00020965"/>
    <w:rsid w:val="00024237"/>
    <w:rsid w:val="00025F0F"/>
    <w:rsid w:val="0003345C"/>
    <w:rsid w:val="00034D06"/>
    <w:rsid w:val="000362E8"/>
    <w:rsid w:val="000411A4"/>
    <w:rsid w:val="000415FC"/>
    <w:rsid w:val="00041CF6"/>
    <w:rsid w:val="00043852"/>
    <w:rsid w:val="00044824"/>
    <w:rsid w:val="00045AE6"/>
    <w:rsid w:val="000477B0"/>
    <w:rsid w:val="00051AF2"/>
    <w:rsid w:val="00051B85"/>
    <w:rsid w:val="00051DCA"/>
    <w:rsid w:val="00052590"/>
    <w:rsid w:val="0005323C"/>
    <w:rsid w:val="00053F47"/>
    <w:rsid w:val="00055E9B"/>
    <w:rsid w:val="00056F13"/>
    <w:rsid w:val="0006323E"/>
    <w:rsid w:val="0006362C"/>
    <w:rsid w:val="00064D06"/>
    <w:rsid w:val="00065B02"/>
    <w:rsid w:val="00070035"/>
    <w:rsid w:val="000758D9"/>
    <w:rsid w:val="000758E6"/>
    <w:rsid w:val="00075A37"/>
    <w:rsid w:val="00075B44"/>
    <w:rsid w:val="000762E9"/>
    <w:rsid w:val="00080144"/>
    <w:rsid w:val="00082B80"/>
    <w:rsid w:val="0008446D"/>
    <w:rsid w:val="000905AE"/>
    <w:rsid w:val="00095278"/>
    <w:rsid w:val="00095896"/>
    <w:rsid w:val="00096520"/>
    <w:rsid w:val="000A1A4A"/>
    <w:rsid w:val="000A2A27"/>
    <w:rsid w:val="000A378D"/>
    <w:rsid w:val="000A539D"/>
    <w:rsid w:val="000A5492"/>
    <w:rsid w:val="000A6B3D"/>
    <w:rsid w:val="000B18CB"/>
    <w:rsid w:val="000B1E36"/>
    <w:rsid w:val="000B3B3A"/>
    <w:rsid w:val="000B4BEA"/>
    <w:rsid w:val="000B5B8E"/>
    <w:rsid w:val="000B6CF6"/>
    <w:rsid w:val="000B716C"/>
    <w:rsid w:val="000C14F3"/>
    <w:rsid w:val="000C3D90"/>
    <w:rsid w:val="000C596E"/>
    <w:rsid w:val="000C6B4F"/>
    <w:rsid w:val="000D6A09"/>
    <w:rsid w:val="000D6F3D"/>
    <w:rsid w:val="000E0BB7"/>
    <w:rsid w:val="000E1F42"/>
    <w:rsid w:val="000E2864"/>
    <w:rsid w:val="000E3652"/>
    <w:rsid w:val="000E5589"/>
    <w:rsid w:val="000F03EB"/>
    <w:rsid w:val="000F224B"/>
    <w:rsid w:val="000F30BD"/>
    <w:rsid w:val="000F4831"/>
    <w:rsid w:val="000F71B9"/>
    <w:rsid w:val="00100585"/>
    <w:rsid w:val="00101D2B"/>
    <w:rsid w:val="00101DFB"/>
    <w:rsid w:val="00103C05"/>
    <w:rsid w:val="001101D1"/>
    <w:rsid w:val="001132F7"/>
    <w:rsid w:val="001204C3"/>
    <w:rsid w:val="00121F5B"/>
    <w:rsid w:val="00123ABD"/>
    <w:rsid w:val="00124001"/>
    <w:rsid w:val="00124027"/>
    <w:rsid w:val="00124326"/>
    <w:rsid w:val="00125069"/>
    <w:rsid w:val="00125741"/>
    <w:rsid w:val="001260B9"/>
    <w:rsid w:val="001269C8"/>
    <w:rsid w:val="00127459"/>
    <w:rsid w:val="0013065E"/>
    <w:rsid w:val="001353DF"/>
    <w:rsid w:val="001367C1"/>
    <w:rsid w:val="001457EB"/>
    <w:rsid w:val="00151471"/>
    <w:rsid w:val="0015202A"/>
    <w:rsid w:val="0015594C"/>
    <w:rsid w:val="00156783"/>
    <w:rsid w:val="00162925"/>
    <w:rsid w:val="00164111"/>
    <w:rsid w:val="001642FE"/>
    <w:rsid w:val="00164CD8"/>
    <w:rsid w:val="0017177C"/>
    <w:rsid w:val="00171D63"/>
    <w:rsid w:val="0017268F"/>
    <w:rsid w:val="00172F86"/>
    <w:rsid w:val="001734FD"/>
    <w:rsid w:val="00184267"/>
    <w:rsid w:val="00190019"/>
    <w:rsid w:val="00190B92"/>
    <w:rsid w:val="00190C4D"/>
    <w:rsid w:val="00191237"/>
    <w:rsid w:val="00197AB0"/>
    <w:rsid w:val="001A03A7"/>
    <w:rsid w:val="001A26DC"/>
    <w:rsid w:val="001A49C3"/>
    <w:rsid w:val="001A7046"/>
    <w:rsid w:val="001A76C3"/>
    <w:rsid w:val="001B05AF"/>
    <w:rsid w:val="001B3784"/>
    <w:rsid w:val="001B519C"/>
    <w:rsid w:val="001B60DC"/>
    <w:rsid w:val="001B7549"/>
    <w:rsid w:val="001C1A50"/>
    <w:rsid w:val="001C2D49"/>
    <w:rsid w:val="001C44F1"/>
    <w:rsid w:val="001C5148"/>
    <w:rsid w:val="001C5A32"/>
    <w:rsid w:val="001D247F"/>
    <w:rsid w:val="001D5E68"/>
    <w:rsid w:val="001D6FFD"/>
    <w:rsid w:val="001E26E3"/>
    <w:rsid w:val="001E2DF3"/>
    <w:rsid w:val="001E62D6"/>
    <w:rsid w:val="001F30C3"/>
    <w:rsid w:val="001F4989"/>
    <w:rsid w:val="001F4E84"/>
    <w:rsid w:val="001F752B"/>
    <w:rsid w:val="00202647"/>
    <w:rsid w:val="00202D5F"/>
    <w:rsid w:val="002038FF"/>
    <w:rsid w:val="0020691B"/>
    <w:rsid w:val="002127C2"/>
    <w:rsid w:val="00212C4D"/>
    <w:rsid w:val="00216BEF"/>
    <w:rsid w:val="002176C1"/>
    <w:rsid w:val="0021784B"/>
    <w:rsid w:val="00221682"/>
    <w:rsid w:val="00221F54"/>
    <w:rsid w:val="002254D5"/>
    <w:rsid w:val="00226205"/>
    <w:rsid w:val="002307DB"/>
    <w:rsid w:val="00230951"/>
    <w:rsid w:val="00231814"/>
    <w:rsid w:val="00231E02"/>
    <w:rsid w:val="00233FD1"/>
    <w:rsid w:val="00240972"/>
    <w:rsid w:val="00241190"/>
    <w:rsid w:val="00241BFF"/>
    <w:rsid w:val="002451A5"/>
    <w:rsid w:val="00245CF8"/>
    <w:rsid w:val="00246EDC"/>
    <w:rsid w:val="00250C45"/>
    <w:rsid w:val="00251467"/>
    <w:rsid w:val="002532D9"/>
    <w:rsid w:val="00256BD4"/>
    <w:rsid w:val="0025763F"/>
    <w:rsid w:val="00263EE4"/>
    <w:rsid w:val="0026670C"/>
    <w:rsid w:val="00267864"/>
    <w:rsid w:val="00267E64"/>
    <w:rsid w:val="0027462E"/>
    <w:rsid w:val="002751CE"/>
    <w:rsid w:val="0027599B"/>
    <w:rsid w:val="00277527"/>
    <w:rsid w:val="00281C92"/>
    <w:rsid w:val="002822D9"/>
    <w:rsid w:val="00282650"/>
    <w:rsid w:val="00283089"/>
    <w:rsid w:val="00283A9E"/>
    <w:rsid w:val="0028488F"/>
    <w:rsid w:val="00295654"/>
    <w:rsid w:val="00295B7E"/>
    <w:rsid w:val="00296E96"/>
    <w:rsid w:val="002973D4"/>
    <w:rsid w:val="002B25B5"/>
    <w:rsid w:val="002C0795"/>
    <w:rsid w:val="002D2EE3"/>
    <w:rsid w:val="002D3401"/>
    <w:rsid w:val="002D5636"/>
    <w:rsid w:val="002D6AF8"/>
    <w:rsid w:val="002E1F92"/>
    <w:rsid w:val="002E460A"/>
    <w:rsid w:val="002E4BAA"/>
    <w:rsid w:val="002E4DBA"/>
    <w:rsid w:val="002F11D8"/>
    <w:rsid w:val="002F6270"/>
    <w:rsid w:val="002F6702"/>
    <w:rsid w:val="00304D44"/>
    <w:rsid w:val="00310258"/>
    <w:rsid w:val="003107F9"/>
    <w:rsid w:val="00310A49"/>
    <w:rsid w:val="00311FC3"/>
    <w:rsid w:val="00312E89"/>
    <w:rsid w:val="00315DCF"/>
    <w:rsid w:val="003166DB"/>
    <w:rsid w:val="003235B8"/>
    <w:rsid w:val="00326CAE"/>
    <w:rsid w:val="003304E2"/>
    <w:rsid w:val="00333571"/>
    <w:rsid w:val="00333E4C"/>
    <w:rsid w:val="00333E5C"/>
    <w:rsid w:val="0033466F"/>
    <w:rsid w:val="00334FE8"/>
    <w:rsid w:val="00335CB3"/>
    <w:rsid w:val="00341226"/>
    <w:rsid w:val="0034249B"/>
    <w:rsid w:val="00342FA0"/>
    <w:rsid w:val="0034330C"/>
    <w:rsid w:val="00345FF7"/>
    <w:rsid w:val="0035320D"/>
    <w:rsid w:val="003539C1"/>
    <w:rsid w:val="003546A7"/>
    <w:rsid w:val="00360826"/>
    <w:rsid w:val="00362663"/>
    <w:rsid w:val="0036381F"/>
    <w:rsid w:val="003647FB"/>
    <w:rsid w:val="00370487"/>
    <w:rsid w:val="0037059E"/>
    <w:rsid w:val="003708A0"/>
    <w:rsid w:val="00371EEC"/>
    <w:rsid w:val="00373126"/>
    <w:rsid w:val="003751D7"/>
    <w:rsid w:val="0037565D"/>
    <w:rsid w:val="003766A9"/>
    <w:rsid w:val="00376C51"/>
    <w:rsid w:val="00376D1F"/>
    <w:rsid w:val="00377D9D"/>
    <w:rsid w:val="0038087B"/>
    <w:rsid w:val="00382D5C"/>
    <w:rsid w:val="0038310B"/>
    <w:rsid w:val="00384733"/>
    <w:rsid w:val="00385DC1"/>
    <w:rsid w:val="0038766C"/>
    <w:rsid w:val="00393001"/>
    <w:rsid w:val="0039732D"/>
    <w:rsid w:val="003A014E"/>
    <w:rsid w:val="003A0371"/>
    <w:rsid w:val="003A052B"/>
    <w:rsid w:val="003A198B"/>
    <w:rsid w:val="003A24EA"/>
    <w:rsid w:val="003A4614"/>
    <w:rsid w:val="003A4DEC"/>
    <w:rsid w:val="003A575A"/>
    <w:rsid w:val="003A5F56"/>
    <w:rsid w:val="003A68D4"/>
    <w:rsid w:val="003A7F00"/>
    <w:rsid w:val="003B0145"/>
    <w:rsid w:val="003B1189"/>
    <w:rsid w:val="003B3142"/>
    <w:rsid w:val="003B3AAD"/>
    <w:rsid w:val="003B4294"/>
    <w:rsid w:val="003B5518"/>
    <w:rsid w:val="003C6504"/>
    <w:rsid w:val="003D32F7"/>
    <w:rsid w:val="003D3A94"/>
    <w:rsid w:val="003D751A"/>
    <w:rsid w:val="003E0188"/>
    <w:rsid w:val="003E058B"/>
    <w:rsid w:val="003E6381"/>
    <w:rsid w:val="003F0641"/>
    <w:rsid w:val="003F28E0"/>
    <w:rsid w:val="003F2F78"/>
    <w:rsid w:val="003F46FD"/>
    <w:rsid w:val="00400E60"/>
    <w:rsid w:val="00402329"/>
    <w:rsid w:val="00403598"/>
    <w:rsid w:val="00404BC1"/>
    <w:rsid w:val="004057D5"/>
    <w:rsid w:val="0040641C"/>
    <w:rsid w:val="00410689"/>
    <w:rsid w:val="0042280F"/>
    <w:rsid w:val="0043155F"/>
    <w:rsid w:val="00435846"/>
    <w:rsid w:val="00437066"/>
    <w:rsid w:val="0044101A"/>
    <w:rsid w:val="004436A0"/>
    <w:rsid w:val="00445FA8"/>
    <w:rsid w:val="00447925"/>
    <w:rsid w:val="00447AED"/>
    <w:rsid w:val="0045056D"/>
    <w:rsid w:val="00451258"/>
    <w:rsid w:val="00451A1D"/>
    <w:rsid w:val="00457EF5"/>
    <w:rsid w:val="00466B74"/>
    <w:rsid w:val="00466D84"/>
    <w:rsid w:val="004673A8"/>
    <w:rsid w:val="004706F8"/>
    <w:rsid w:val="004747B8"/>
    <w:rsid w:val="00475656"/>
    <w:rsid w:val="00475A67"/>
    <w:rsid w:val="00475DC1"/>
    <w:rsid w:val="004766FA"/>
    <w:rsid w:val="00477AC4"/>
    <w:rsid w:val="00480610"/>
    <w:rsid w:val="0048402E"/>
    <w:rsid w:val="00485D0F"/>
    <w:rsid w:val="004869C2"/>
    <w:rsid w:val="00490234"/>
    <w:rsid w:val="00493B47"/>
    <w:rsid w:val="00494103"/>
    <w:rsid w:val="00495B3B"/>
    <w:rsid w:val="00495E1B"/>
    <w:rsid w:val="004A1B96"/>
    <w:rsid w:val="004A5CBA"/>
    <w:rsid w:val="004A6D3B"/>
    <w:rsid w:val="004A7B1B"/>
    <w:rsid w:val="004A7D36"/>
    <w:rsid w:val="004B15EA"/>
    <w:rsid w:val="004B35BC"/>
    <w:rsid w:val="004B4C33"/>
    <w:rsid w:val="004B7467"/>
    <w:rsid w:val="004B7EA2"/>
    <w:rsid w:val="004C00D0"/>
    <w:rsid w:val="004C0E7A"/>
    <w:rsid w:val="004C58B9"/>
    <w:rsid w:val="004C6361"/>
    <w:rsid w:val="004C63FB"/>
    <w:rsid w:val="004C649C"/>
    <w:rsid w:val="004D087F"/>
    <w:rsid w:val="004D11A8"/>
    <w:rsid w:val="004D486D"/>
    <w:rsid w:val="004D7771"/>
    <w:rsid w:val="004E0B0A"/>
    <w:rsid w:val="004E1FDD"/>
    <w:rsid w:val="004E218F"/>
    <w:rsid w:val="004E2885"/>
    <w:rsid w:val="004E2947"/>
    <w:rsid w:val="004E2F3D"/>
    <w:rsid w:val="004E51B4"/>
    <w:rsid w:val="004E57BD"/>
    <w:rsid w:val="004F3779"/>
    <w:rsid w:val="00500DAE"/>
    <w:rsid w:val="005016DD"/>
    <w:rsid w:val="0050229D"/>
    <w:rsid w:val="00505472"/>
    <w:rsid w:val="00506207"/>
    <w:rsid w:val="00506E2C"/>
    <w:rsid w:val="0051460B"/>
    <w:rsid w:val="00516945"/>
    <w:rsid w:val="005177C0"/>
    <w:rsid w:val="005233C0"/>
    <w:rsid w:val="005350C6"/>
    <w:rsid w:val="00540687"/>
    <w:rsid w:val="00540E0E"/>
    <w:rsid w:val="00541A03"/>
    <w:rsid w:val="00541DE7"/>
    <w:rsid w:val="005426B6"/>
    <w:rsid w:val="00543D5E"/>
    <w:rsid w:val="005459AA"/>
    <w:rsid w:val="00546CF6"/>
    <w:rsid w:val="00546FB1"/>
    <w:rsid w:val="00553128"/>
    <w:rsid w:val="00553931"/>
    <w:rsid w:val="00554802"/>
    <w:rsid w:val="00554A49"/>
    <w:rsid w:val="00554DC8"/>
    <w:rsid w:val="00555AEF"/>
    <w:rsid w:val="00555D51"/>
    <w:rsid w:val="00557337"/>
    <w:rsid w:val="00561B59"/>
    <w:rsid w:val="00562030"/>
    <w:rsid w:val="0056369A"/>
    <w:rsid w:val="005639FA"/>
    <w:rsid w:val="005666E9"/>
    <w:rsid w:val="005674CB"/>
    <w:rsid w:val="00576BE8"/>
    <w:rsid w:val="005813A9"/>
    <w:rsid w:val="005815B9"/>
    <w:rsid w:val="00581676"/>
    <w:rsid w:val="00582013"/>
    <w:rsid w:val="005834E6"/>
    <w:rsid w:val="005853A9"/>
    <w:rsid w:val="00596B0C"/>
    <w:rsid w:val="00597AF5"/>
    <w:rsid w:val="005A01DE"/>
    <w:rsid w:val="005A024B"/>
    <w:rsid w:val="005A1061"/>
    <w:rsid w:val="005A1F4C"/>
    <w:rsid w:val="005A2302"/>
    <w:rsid w:val="005A3BD9"/>
    <w:rsid w:val="005A3E55"/>
    <w:rsid w:val="005A706E"/>
    <w:rsid w:val="005A7F0F"/>
    <w:rsid w:val="005B1C7C"/>
    <w:rsid w:val="005B2BDF"/>
    <w:rsid w:val="005B320C"/>
    <w:rsid w:val="005B3C38"/>
    <w:rsid w:val="005B4832"/>
    <w:rsid w:val="005B487A"/>
    <w:rsid w:val="005B51E6"/>
    <w:rsid w:val="005B6FE2"/>
    <w:rsid w:val="005C269C"/>
    <w:rsid w:val="005D000F"/>
    <w:rsid w:val="005D050F"/>
    <w:rsid w:val="005D16AC"/>
    <w:rsid w:val="005D25E3"/>
    <w:rsid w:val="005D31CD"/>
    <w:rsid w:val="005D602F"/>
    <w:rsid w:val="005D694D"/>
    <w:rsid w:val="005D709E"/>
    <w:rsid w:val="005E1242"/>
    <w:rsid w:val="005E2559"/>
    <w:rsid w:val="005E5792"/>
    <w:rsid w:val="005E57EA"/>
    <w:rsid w:val="005E5A03"/>
    <w:rsid w:val="005F0F5F"/>
    <w:rsid w:val="005F211F"/>
    <w:rsid w:val="005F2DDA"/>
    <w:rsid w:val="005F3988"/>
    <w:rsid w:val="005F58D3"/>
    <w:rsid w:val="005F7311"/>
    <w:rsid w:val="006000DC"/>
    <w:rsid w:val="006020B6"/>
    <w:rsid w:val="0060302C"/>
    <w:rsid w:val="006133D8"/>
    <w:rsid w:val="00614B28"/>
    <w:rsid w:val="0061558B"/>
    <w:rsid w:val="006163A0"/>
    <w:rsid w:val="0061722B"/>
    <w:rsid w:val="0062110A"/>
    <w:rsid w:val="006234E7"/>
    <w:rsid w:val="00625CF6"/>
    <w:rsid w:val="006267BD"/>
    <w:rsid w:val="006301FE"/>
    <w:rsid w:val="00632707"/>
    <w:rsid w:val="0063681D"/>
    <w:rsid w:val="0064332F"/>
    <w:rsid w:val="00655AD1"/>
    <w:rsid w:val="00657038"/>
    <w:rsid w:val="00660997"/>
    <w:rsid w:val="006618AA"/>
    <w:rsid w:val="006644F7"/>
    <w:rsid w:val="006652C7"/>
    <w:rsid w:val="006657CC"/>
    <w:rsid w:val="00666016"/>
    <w:rsid w:val="00666A5D"/>
    <w:rsid w:val="00667A5F"/>
    <w:rsid w:val="00667BEE"/>
    <w:rsid w:val="0067068F"/>
    <w:rsid w:val="00676FA6"/>
    <w:rsid w:val="006777B6"/>
    <w:rsid w:val="00680439"/>
    <w:rsid w:val="0068203A"/>
    <w:rsid w:val="00682100"/>
    <w:rsid w:val="00691FDE"/>
    <w:rsid w:val="00692723"/>
    <w:rsid w:val="0069368B"/>
    <w:rsid w:val="00693FDA"/>
    <w:rsid w:val="00697CB9"/>
    <w:rsid w:val="00697E73"/>
    <w:rsid w:val="006A120B"/>
    <w:rsid w:val="006A14A2"/>
    <w:rsid w:val="006A3B46"/>
    <w:rsid w:val="006B002E"/>
    <w:rsid w:val="006B0398"/>
    <w:rsid w:val="006B2964"/>
    <w:rsid w:val="006B48CA"/>
    <w:rsid w:val="006B4AF7"/>
    <w:rsid w:val="006B71C2"/>
    <w:rsid w:val="006C29B6"/>
    <w:rsid w:val="006C59E9"/>
    <w:rsid w:val="006C5FE4"/>
    <w:rsid w:val="006C5FF4"/>
    <w:rsid w:val="006C68B5"/>
    <w:rsid w:val="006C736B"/>
    <w:rsid w:val="006C7A99"/>
    <w:rsid w:val="006D0952"/>
    <w:rsid w:val="006D2D5E"/>
    <w:rsid w:val="006D45CE"/>
    <w:rsid w:val="006D59FF"/>
    <w:rsid w:val="006E3406"/>
    <w:rsid w:val="006E486E"/>
    <w:rsid w:val="006E60C2"/>
    <w:rsid w:val="006E62DD"/>
    <w:rsid w:val="006E63DC"/>
    <w:rsid w:val="006E6601"/>
    <w:rsid w:val="006E6E6C"/>
    <w:rsid w:val="006F0AA8"/>
    <w:rsid w:val="006F140E"/>
    <w:rsid w:val="006F1BBD"/>
    <w:rsid w:val="006F344D"/>
    <w:rsid w:val="006F3573"/>
    <w:rsid w:val="006F3F8B"/>
    <w:rsid w:val="006F4276"/>
    <w:rsid w:val="006F539E"/>
    <w:rsid w:val="006F570D"/>
    <w:rsid w:val="0070030D"/>
    <w:rsid w:val="00704384"/>
    <w:rsid w:val="007054E6"/>
    <w:rsid w:val="00706B24"/>
    <w:rsid w:val="00707A8F"/>
    <w:rsid w:val="0071130C"/>
    <w:rsid w:val="0071605A"/>
    <w:rsid w:val="00722EDA"/>
    <w:rsid w:val="0072357F"/>
    <w:rsid w:val="00723E70"/>
    <w:rsid w:val="00725F3A"/>
    <w:rsid w:val="007265F6"/>
    <w:rsid w:val="0072770F"/>
    <w:rsid w:val="00730F37"/>
    <w:rsid w:val="00731971"/>
    <w:rsid w:val="0073227D"/>
    <w:rsid w:val="00735A9A"/>
    <w:rsid w:val="00740953"/>
    <w:rsid w:val="00740C4A"/>
    <w:rsid w:val="0074390D"/>
    <w:rsid w:val="00747F5F"/>
    <w:rsid w:val="007503F6"/>
    <w:rsid w:val="007506C5"/>
    <w:rsid w:val="0075632D"/>
    <w:rsid w:val="00756519"/>
    <w:rsid w:val="00756835"/>
    <w:rsid w:val="00756EEC"/>
    <w:rsid w:val="007577E2"/>
    <w:rsid w:val="00757CE4"/>
    <w:rsid w:val="0076345B"/>
    <w:rsid w:val="00763B0E"/>
    <w:rsid w:val="0077271F"/>
    <w:rsid w:val="00776F7F"/>
    <w:rsid w:val="00780384"/>
    <w:rsid w:val="007812BB"/>
    <w:rsid w:val="007812DB"/>
    <w:rsid w:val="00784AA6"/>
    <w:rsid w:val="00785617"/>
    <w:rsid w:val="00785C69"/>
    <w:rsid w:val="007873BB"/>
    <w:rsid w:val="00791A45"/>
    <w:rsid w:val="0079407B"/>
    <w:rsid w:val="00794E7E"/>
    <w:rsid w:val="007A0874"/>
    <w:rsid w:val="007A1A73"/>
    <w:rsid w:val="007A4111"/>
    <w:rsid w:val="007A518B"/>
    <w:rsid w:val="007B1412"/>
    <w:rsid w:val="007B64C6"/>
    <w:rsid w:val="007C020A"/>
    <w:rsid w:val="007C06E4"/>
    <w:rsid w:val="007C26DC"/>
    <w:rsid w:val="007C3FAF"/>
    <w:rsid w:val="007C4493"/>
    <w:rsid w:val="007D601E"/>
    <w:rsid w:val="007D60E7"/>
    <w:rsid w:val="007D663C"/>
    <w:rsid w:val="007E3E48"/>
    <w:rsid w:val="007E6277"/>
    <w:rsid w:val="007F0237"/>
    <w:rsid w:val="007F02A2"/>
    <w:rsid w:val="007F0529"/>
    <w:rsid w:val="007F1AB4"/>
    <w:rsid w:val="007F341B"/>
    <w:rsid w:val="007F5AB0"/>
    <w:rsid w:val="007F6DE5"/>
    <w:rsid w:val="00801558"/>
    <w:rsid w:val="00802615"/>
    <w:rsid w:val="0080620C"/>
    <w:rsid w:val="00812B1C"/>
    <w:rsid w:val="00813EAC"/>
    <w:rsid w:val="00820BDA"/>
    <w:rsid w:val="00823A97"/>
    <w:rsid w:val="00823EB1"/>
    <w:rsid w:val="00825DC7"/>
    <w:rsid w:val="00830AAA"/>
    <w:rsid w:val="0083133F"/>
    <w:rsid w:val="00831F35"/>
    <w:rsid w:val="00832940"/>
    <w:rsid w:val="008339E2"/>
    <w:rsid w:val="00835C84"/>
    <w:rsid w:val="008369EF"/>
    <w:rsid w:val="0083756A"/>
    <w:rsid w:val="008411BE"/>
    <w:rsid w:val="008418A7"/>
    <w:rsid w:val="008420D8"/>
    <w:rsid w:val="00843739"/>
    <w:rsid w:val="008456BC"/>
    <w:rsid w:val="008457CA"/>
    <w:rsid w:val="00853A97"/>
    <w:rsid w:val="00853C64"/>
    <w:rsid w:val="0085676B"/>
    <w:rsid w:val="00857677"/>
    <w:rsid w:val="008635CC"/>
    <w:rsid w:val="0086729A"/>
    <w:rsid w:val="00872E2D"/>
    <w:rsid w:val="00873B08"/>
    <w:rsid w:val="00876D66"/>
    <w:rsid w:val="008816BB"/>
    <w:rsid w:val="008847FA"/>
    <w:rsid w:val="00886B72"/>
    <w:rsid w:val="00892060"/>
    <w:rsid w:val="008A0C48"/>
    <w:rsid w:val="008A0C4C"/>
    <w:rsid w:val="008A4911"/>
    <w:rsid w:val="008A4B58"/>
    <w:rsid w:val="008A7109"/>
    <w:rsid w:val="008A77EC"/>
    <w:rsid w:val="008B0823"/>
    <w:rsid w:val="008B0B57"/>
    <w:rsid w:val="008B2089"/>
    <w:rsid w:val="008B2490"/>
    <w:rsid w:val="008B2615"/>
    <w:rsid w:val="008B7CB1"/>
    <w:rsid w:val="008C014A"/>
    <w:rsid w:val="008C3B57"/>
    <w:rsid w:val="008C3F76"/>
    <w:rsid w:val="008C5A1D"/>
    <w:rsid w:val="008C692B"/>
    <w:rsid w:val="008D0AE9"/>
    <w:rsid w:val="008D0E6D"/>
    <w:rsid w:val="008D6638"/>
    <w:rsid w:val="008D6CF6"/>
    <w:rsid w:val="008D7A4A"/>
    <w:rsid w:val="008E2529"/>
    <w:rsid w:val="008E39BB"/>
    <w:rsid w:val="008E564F"/>
    <w:rsid w:val="008F1222"/>
    <w:rsid w:val="008F1614"/>
    <w:rsid w:val="008F31EC"/>
    <w:rsid w:val="008F66C5"/>
    <w:rsid w:val="00901F99"/>
    <w:rsid w:val="00907939"/>
    <w:rsid w:val="009118A8"/>
    <w:rsid w:val="00912FA9"/>
    <w:rsid w:val="009153B9"/>
    <w:rsid w:val="00915752"/>
    <w:rsid w:val="00916D8D"/>
    <w:rsid w:val="00916E19"/>
    <w:rsid w:val="00917B9C"/>
    <w:rsid w:val="00917CAE"/>
    <w:rsid w:val="00921A78"/>
    <w:rsid w:val="00922264"/>
    <w:rsid w:val="0092325F"/>
    <w:rsid w:val="00925063"/>
    <w:rsid w:val="00926E1C"/>
    <w:rsid w:val="0092733D"/>
    <w:rsid w:val="00930D46"/>
    <w:rsid w:val="00935DC4"/>
    <w:rsid w:val="00935ECF"/>
    <w:rsid w:val="009406AD"/>
    <w:rsid w:val="009408BC"/>
    <w:rsid w:val="0094220B"/>
    <w:rsid w:val="00944CCB"/>
    <w:rsid w:val="009464D1"/>
    <w:rsid w:val="00946C8D"/>
    <w:rsid w:val="00951AF8"/>
    <w:rsid w:val="0096067A"/>
    <w:rsid w:val="00963581"/>
    <w:rsid w:val="00963D92"/>
    <w:rsid w:val="00970F45"/>
    <w:rsid w:val="00973E4E"/>
    <w:rsid w:val="00974162"/>
    <w:rsid w:val="00982077"/>
    <w:rsid w:val="00982452"/>
    <w:rsid w:val="00983DBD"/>
    <w:rsid w:val="00986541"/>
    <w:rsid w:val="00987DE6"/>
    <w:rsid w:val="00987E84"/>
    <w:rsid w:val="00990B5C"/>
    <w:rsid w:val="00991C0C"/>
    <w:rsid w:val="00991E38"/>
    <w:rsid w:val="00993261"/>
    <w:rsid w:val="00993478"/>
    <w:rsid w:val="00996A2E"/>
    <w:rsid w:val="009A0D71"/>
    <w:rsid w:val="009A261E"/>
    <w:rsid w:val="009A727E"/>
    <w:rsid w:val="009A78EE"/>
    <w:rsid w:val="009B138D"/>
    <w:rsid w:val="009B171E"/>
    <w:rsid w:val="009B2658"/>
    <w:rsid w:val="009B4210"/>
    <w:rsid w:val="009C241D"/>
    <w:rsid w:val="009C3077"/>
    <w:rsid w:val="009C3A4D"/>
    <w:rsid w:val="009C4062"/>
    <w:rsid w:val="009C5232"/>
    <w:rsid w:val="009C6454"/>
    <w:rsid w:val="009C74D8"/>
    <w:rsid w:val="009C797C"/>
    <w:rsid w:val="009C79B1"/>
    <w:rsid w:val="009D1F41"/>
    <w:rsid w:val="009D2279"/>
    <w:rsid w:val="009D27A0"/>
    <w:rsid w:val="009D5537"/>
    <w:rsid w:val="009D7B2D"/>
    <w:rsid w:val="009E2184"/>
    <w:rsid w:val="009E38E1"/>
    <w:rsid w:val="009E4D5C"/>
    <w:rsid w:val="009E6AC0"/>
    <w:rsid w:val="009E7B3F"/>
    <w:rsid w:val="009F005B"/>
    <w:rsid w:val="009F0B4D"/>
    <w:rsid w:val="009F2E47"/>
    <w:rsid w:val="009F38CF"/>
    <w:rsid w:val="009F4DBB"/>
    <w:rsid w:val="009F4E30"/>
    <w:rsid w:val="00A02B17"/>
    <w:rsid w:val="00A04839"/>
    <w:rsid w:val="00A055E0"/>
    <w:rsid w:val="00A060A3"/>
    <w:rsid w:val="00A10FF9"/>
    <w:rsid w:val="00A122D9"/>
    <w:rsid w:val="00A14F02"/>
    <w:rsid w:val="00A20A30"/>
    <w:rsid w:val="00A26CF1"/>
    <w:rsid w:val="00A30923"/>
    <w:rsid w:val="00A331F7"/>
    <w:rsid w:val="00A3617D"/>
    <w:rsid w:val="00A40C4B"/>
    <w:rsid w:val="00A42317"/>
    <w:rsid w:val="00A45C5E"/>
    <w:rsid w:val="00A45FCF"/>
    <w:rsid w:val="00A46299"/>
    <w:rsid w:val="00A47281"/>
    <w:rsid w:val="00A50E71"/>
    <w:rsid w:val="00A557B7"/>
    <w:rsid w:val="00A62E0D"/>
    <w:rsid w:val="00A710C5"/>
    <w:rsid w:val="00A736C4"/>
    <w:rsid w:val="00A80665"/>
    <w:rsid w:val="00A80DD8"/>
    <w:rsid w:val="00A96B2B"/>
    <w:rsid w:val="00A973EE"/>
    <w:rsid w:val="00AA04CE"/>
    <w:rsid w:val="00AA151E"/>
    <w:rsid w:val="00AA2D47"/>
    <w:rsid w:val="00AA5F78"/>
    <w:rsid w:val="00AA611A"/>
    <w:rsid w:val="00AB00E3"/>
    <w:rsid w:val="00AB0340"/>
    <w:rsid w:val="00AB20BB"/>
    <w:rsid w:val="00AB22EB"/>
    <w:rsid w:val="00AB6D9E"/>
    <w:rsid w:val="00AC0096"/>
    <w:rsid w:val="00AC02F9"/>
    <w:rsid w:val="00AC3653"/>
    <w:rsid w:val="00AC57BF"/>
    <w:rsid w:val="00AD29D4"/>
    <w:rsid w:val="00AD7394"/>
    <w:rsid w:val="00AE099F"/>
    <w:rsid w:val="00AE1C64"/>
    <w:rsid w:val="00AE2861"/>
    <w:rsid w:val="00AE6B65"/>
    <w:rsid w:val="00AE6B6E"/>
    <w:rsid w:val="00AE715D"/>
    <w:rsid w:val="00AF07A4"/>
    <w:rsid w:val="00AF1BD1"/>
    <w:rsid w:val="00AF1FD1"/>
    <w:rsid w:val="00AF2FB9"/>
    <w:rsid w:val="00B00B71"/>
    <w:rsid w:val="00B01141"/>
    <w:rsid w:val="00B038A0"/>
    <w:rsid w:val="00B06DB2"/>
    <w:rsid w:val="00B10C5F"/>
    <w:rsid w:val="00B11C87"/>
    <w:rsid w:val="00B14010"/>
    <w:rsid w:val="00B147F4"/>
    <w:rsid w:val="00B1666E"/>
    <w:rsid w:val="00B16C12"/>
    <w:rsid w:val="00B16E0C"/>
    <w:rsid w:val="00B229F2"/>
    <w:rsid w:val="00B258B4"/>
    <w:rsid w:val="00B2624B"/>
    <w:rsid w:val="00B3006E"/>
    <w:rsid w:val="00B32F44"/>
    <w:rsid w:val="00B33D3F"/>
    <w:rsid w:val="00B34328"/>
    <w:rsid w:val="00B353EE"/>
    <w:rsid w:val="00B365B1"/>
    <w:rsid w:val="00B40D1D"/>
    <w:rsid w:val="00B4309B"/>
    <w:rsid w:val="00B44691"/>
    <w:rsid w:val="00B458A0"/>
    <w:rsid w:val="00B50A29"/>
    <w:rsid w:val="00B51AC6"/>
    <w:rsid w:val="00B539B8"/>
    <w:rsid w:val="00B606B8"/>
    <w:rsid w:val="00B61E4B"/>
    <w:rsid w:val="00B62810"/>
    <w:rsid w:val="00B6288E"/>
    <w:rsid w:val="00B6356B"/>
    <w:rsid w:val="00B643FD"/>
    <w:rsid w:val="00B64FAE"/>
    <w:rsid w:val="00B65277"/>
    <w:rsid w:val="00B66F23"/>
    <w:rsid w:val="00B72D24"/>
    <w:rsid w:val="00B72D60"/>
    <w:rsid w:val="00B75207"/>
    <w:rsid w:val="00B77DE7"/>
    <w:rsid w:val="00B80749"/>
    <w:rsid w:val="00B809C4"/>
    <w:rsid w:val="00B83098"/>
    <w:rsid w:val="00B85F48"/>
    <w:rsid w:val="00B8711F"/>
    <w:rsid w:val="00B9559F"/>
    <w:rsid w:val="00BA0FFD"/>
    <w:rsid w:val="00BA1C58"/>
    <w:rsid w:val="00BA1EA5"/>
    <w:rsid w:val="00BA2082"/>
    <w:rsid w:val="00BA2803"/>
    <w:rsid w:val="00BB40B8"/>
    <w:rsid w:val="00BB51DA"/>
    <w:rsid w:val="00BB5339"/>
    <w:rsid w:val="00BB5977"/>
    <w:rsid w:val="00BB78BF"/>
    <w:rsid w:val="00BC14A1"/>
    <w:rsid w:val="00BC3A93"/>
    <w:rsid w:val="00BC666A"/>
    <w:rsid w:val="00BD1BCB"/>
    <w:rsid w:val="00BD2DD1"/>
    <w:rsid w:val="00BD4892"/>
    <w:rsid w:val="00BD5CDB"/>
    <w:rsid w:val="00BD6DB8"/>
    <w:rsid w:val="00BD6F6C"/>
    <w:rsid w:val="00BD7297"/>
    <w:rsid w:val="00BE01E6"/>
    <w:rsid w:val="00BE398B"/>
    <w:rsid w:val="00BE4111"/>
    <w:rsid w:val="00BE76CB"/>
    <w:rsid w:val="00BF0077"/>
    <w:rsid w:val="00BF1E54"/>
    <w:rsid w:val="00BF2811"/>
    <w:rsid w:val="00BF5175"/>
    <w:rsid w:val="00BF5A23"/>
    <w:rsid w:val="00BF6919"/>
    <w:rsid w:val="00BF6D0B"/>
    <w:rsid w:val="00C00301"/>
    <w:rsid w:val="00C01434"/>
    <w:rsid w:val="00C01AC7"/>
    <w:rsid w:val="00C02F8A"/>
    <w:rsid w:val="00C04696"/>
    <w:rsid w:val="00C04E91"/>
    <w:rsid w:val="00C05EC3"/>
    <w:rsid w:val="00C07960"/>
    <w:rsid w:val="00C07FD1"/>
    <w:rsid w:val="00C176A3"/>
    <w:rsid w:val="00C20B58"/>
    <w:rsid w:val="00C22E19"/>
    <w:rsid w:val="00C268D3"/>
    <w:rsid w:val="00C26BE4"/>
    <w:rsid w:val="00C27552"/>
    <w:rsid w:val="00C279A2"/>
    <w:rsid w:val="00C34B47"/>
    <w:rsid w:val="00C36509"/>
    <w:rsid w:val="00C43E3A"/>
    <w:rsid w:val="00C522CD"/>
    <w:rsid w:val="00C52EDD"/>
    <w:rsid w:val="00C530B4"/>
    <w:rsid w:val="00C551DE"/>
    <w:rsid w:val="00C55FD8"/>
    <w:rsid w:val="00C56617"/>
    <w:rsid w:val="00C631F0"/>
    <w:rsid w:val="00C65462"/>
    <w:rsid w:val="00C71D10"/>
    <w:rsid w:val="00C72433"/>
    <w:rsid w:val="00C72440"/>
    <w:rsid w:val="00C72A30"/>
    <w:rsid w:val="00C83C74"/>
    <w:rsid w:val="00C851A7"/>
    <w:rsid w:val="00C860C2"/>
    <w:rsid w:val="00C8684B"/>
    <w:rsid w:val="00C869DF"/>
    <w:rsid w:val="00C90ADF"/>
    <w:rsid w:val="00C91343"/>
    <w:rsid w:val="00C91B23"/>
    <w:rsid w:val="00C92F5A"/>
    <w:rsid w:val="00C9427E"/>
    <w:rsid w:val="00C94BFD"/>
    <w:rsid w:val="00C9573A"/>
    <w:rsid w:val="00C95E0B"/>
    <w:rsid w:val="00C963F2"/>
    <w:rsid w:val="00C9696D"/>
    <w:rsid w:val="00C970CA"/>
    <w:rsid w:val="00CA0FB4"/>
    <w:rsid w:val="00CA30AD"/>
    <w:rsid w:val="00CA3C09"/>
    <w:rsid w:val="00CA6A4C"/>
    <w:rsid w:val="00CB18C9"/>
    <w:rsid w:val="00CB2434"/>
    <w:rsid w:val="00CC123B"/>
    <w:rsid w:val="00CC664C"/>
    <w:rsid w:val="00CC7F36"/>
    <w:rsid w:val="00CC7F55"/>
    <w:rsid w:val="00CD101D"/>
    <w:rsid w:val="00CD13E9"/>
    <w:rsid w:val="00CD58DE"/>
    <w:rsid w:val="00CD6445"/>
    <w:rsid w:val="00CE01EB"/>
    <w:rsid w:val="00CE18E5"/>
    <w:rsid w:val="00CE1CEE"/>
    <w:rsid w:val="00CE1FDE"/>
    <w:rsid w:val="00CE20C7"/>
    <w:rsid w:val="00CF0A0A"/>
    <w:rsid w:val="00CF1E75"/>
    <w:rsid w:val="00CF23B9"/>
    <w:rsid w:val="00CF2FEF"/>
    <w:rsid w:val="00CF6413"/>
    <w:rsid w:val="00CF72ED"/>
    <w:rsid w:val="00D00AEC"/>
    <w:rsid w:val="00D01985"/>
    <w:rsid w:val="00D01E40"/>
    <w:rsid w:val="00D0377D"/>
    <w:rsid w:val="00D04FB7"/>
    <w:rsid w:val="00D05128"/>
    <w:rsid w:val="00D07572"/>
    <w:rsid w:val="00D10296"/>
    <w:rsid w:val="00D123FD"/>
    <w:rsid w:val="00D160B4"/>
    <w:rsid w:val="00D16D97"/>
    <w:rsid w:val="00D20576"/>
    <w:rsid w:val="00D255B8"/>
    <w:rsid w:val="00D26AF0"/>
    <w:rsid w:val="00D273AF"/>
    <w:rsid w:val="00D27DE5"/>
    <w:rsid w:val="00D315C9"/>
    <w:rsid w:val="00D317FA"/>
    <w:rsid w:val="00D36800"/>
    <w:rsid w:val="00D5014D"/>
    <w:rsid w:val="00D506FD"/>
    <w:rsid w:val="00D52B17"/>
    <w:rsid w:val="00D55BE1"/>
    <w:rsid w:val="00D60C79"/>
    <w:rsid w:val="00D634BC"/>
    <w:rsid w:val="00D6403B"/>
    <w:rsid w:val="00D64208"/>
    <w:rsid w:val="00D723CD"/>
    <w:rsid w:val="00D74FB8"/>
    <w:rsid w:val="00D803C1"/>
    <w:rsid w:val="00D805C0"/>
    <w:rsid w:val="00D82A33"/>
    <w:rsid w:val="00D841B0"/>
    <w:rsid w:val="00D922FA"/>
    <w:rsid w:val="00D92F5F"/>
    <w:rsid w:val="00D93650"/>
    <w:rsid w:val="00D940F6"/>
    <w:rsid w:val="00D95941"/>
    <w:rsid w:val="00D95CA6"/>
    <w:rsid w:val="00DA46C5"/>
    <w:rsid w:val="00DA6275"/>
    <w:rsid w:val="00DB1359"/>
    <w:rsid w:val="00DB357C"/>
    <w:rsid w:val="00DB6420"/>
    <w:rsid w:val="00DC1CE0"/>
    <w:rsid w:val="00DC2564"/>
    <w:rsid w:val="00DC4052"/>
    <w:rsid w:val="00DD1957"/>
    <w:rsid w:val="00DD200E"/>
    <w:rsid w:val="00DD3023"/>
    <w:rsid w:val="00DD53D1"/>
    <w:rsid w:val="00DE1F2C"/>
    <w:rsid w:val="00DE329F"/>
    <w:rsid w:val="00DE363E"/>
    <w:rsid w:val="00DE45FA"/>
    <w:rsid w:val="00DE5B54"/>
    <w:rsid w:val="00DF0836"/>
    <w:rsid w:val="00DF3B46"/>
    <w:rsid w:val="00DF7819"/>
    <w:rsid w:val="00E00F1D"/>
    <w:rsid w:val="00E01505"/>
    <w:rsid w:val="00E04359"/>
    <w:rsid w:val="00E064D0"/>
    <w:rsid w:val="00E12ABF"/>
    <w:rsid w:val="00E137BE"/>
    <w:rsid w:val="00E167C6"/>
    <w:rsid w:val="00E17E59"/>
    <w:rsid w:val="00E22417"/>
    <w:rsid w:val="00E234CB"/>
    <w:rsid w:val="00E23EBF"/>
    <w:rsid w:val="00E263DA"/>
    <w:rsid w:val="00E26C4B"/>
    <w:rsid w:val="00E35F97"/>
    <w:rsid w:val="00E37907"/>
    <w:rsid w:val="00E40ACF"/>
    <w:rsid w:val="00E45261"/>
    <w:rsid w:val="00E45D17"/>
    <w:rsid w:val="00E463BF"/>
    <w:rsid w:val="00E4671C"/>
    <w:rsid w:val="00E53071"/>
    <w:rsid w:val="00E55632"/>
    <w:rsid w:val="00E55D7A"/>
    <w:rsid w:val="00E60640"/>
    <w:rsid w:val="00E6216D"/>
    <w:rsid w:val="00E63521"/>
    <w:rsid w:val="00E64F36"/>
    <w:rsid w:val="00E67C09"/>
    <w:rsid w:val="00E711FC"/>
    <w:rsid w:val="00E72EC9"/>
    <w:rsid w:val="00E73DEF"/>
    <w:rsid w:val="00E7596F"/>
    <w:rsid w:val="00E76F0E"/>
    <w:rsid w:val="00E77758"/>
    <w:rsid w:val="00E8083E"/>
    <w:rsid w:val="00E82A54"/>
    <w:rsid w:val="00E8614A"/>
    <w:rsid w:val="00E86FC3"/>
    <w:rsid w:val="00E90A7D"/>
    <w:rsid w:val="00E9477C"/>
    <w:rsid w:val="00E9519B"/>
    <w:rsid w:val="00E967B2"/>
    <w:rsid w:val="00E96C58"/>
    <w:rsid w:val="00E97241"/>
    <w:rsid w:val="00EA2013"/>
    <w:rsid w:val="00EA3D96"/>
    <w:rsid w:val="00EA52DD"/>
    <w:rsid w:val="00EA7FFD"/>
    <w:rsid w:val="00EB0AAA"/>
    <w:rsid w:val="00EB43AA"/>
    <w:rsid w:val="00EB45D3"/>
    <w:rsid w:val="00EB5DBB"/>
    <w:rsid w:val="00EB73E1"/>
    <w:rsid w:val="00EC0146"/>
    <w:rsid w:val="00EC0DB4"/>
    <w:rsid w:val="00EC1235"/>
    <w:rsid w:val="00EC2AAE"/>
    <w:rsid w:val="00EC4044"/>
    <w:rsid w:val="00EC435C"/>
    <w:rsid w:val="00EC5190"/>
    <w:rsid w:val="00EC587F"/>
    <w:rsid w:val="00EC7051"/>
    <w:rsid w:val="00EC76F0"/>
    <w:rsid w:val="00ED088E"/>
    <w:rsid w:val="00ED08B9"/>
    <w:rsid w:val="00ED0FB9"/>
    <w:rsid w:val="00ED2971"/>
    <w:rsid w:val="00ED325A"/>
    <w:rsid w:val="00ED479F"/>
    <w:rsid w:val="00ED7710"/>
    <w:rsid w:val="00EE039B"/>
    <w:rsid w:val="00EF0E27"/>
    <w:rsid w:val="00EF4153"/>
    <w:rsid w:val="00EF5452"/>
    <w:rsid w:val="00EF5499"/>
    <w:rsid w:val="00EF6402"/>
    <w:rsid w:val="00EF709E"/>
    <w:rsid w:val="00EF75EE"/>
    <w:rsid w:val="00F0260D"/>
    <w:rsid w:val="00F0309A"/>
    <w:rsid w:val="00F04191"/>
    <w:rsid w:val="00F05190"/>
    <w:rsid w:val="00F057BD"/>
    <w:rsid w:val="00F05DC7"/>
    <w:rsid w:val="00F07F1A"/>
    <w:rsid w:val="00F10C1C"/>
    <w:rsid w:val="00F110E6"/>
    <w:rsid w:val="00F121D5"/>
    <w:rsid w:val="00F15427"/>
    <w:rsid w:val="00F15A32"/>
    <w:rsid w:val="00F15BE9"/>
    <w:rsid w:val="00F21F8C"/>
    <w:rsid w:val="00F227FB"/>
    <w:rsid w:val="00F22FED"/>
    <w:rsid w:val="00F26393"/>
    <w:rsid w:val="00F27575"/>
    <w:rsid w:val="00F27E18"/>
    <w:rsid w:val="00F31FCB"/>
    <w:rsid w:val="00F32066"/>
    <w:rsid w:val="00F33D88"/>
    <w:rsid w:val="00F343E2"/>
    <w:rsid w:val="00F36A94"/>
    <w:rsid w:val="00F372EC"/>
    <w:rsid w:val="00F37AA1"/>
    <w:rsid w:val="00F37E6D"/>
    <w:rsid w:val="00F40DE4"/>
    <w:rsid w:val="00F40ECE"/>
    <w:rsid w:val="00F40EF4"/>
    <w:rsid w:val="00F43282"/>
    <w:rsid w:val="00F55721"/>
    <w:rsid w:val="00F576C1"/>
    <w:rsid w:val="00F618A2"/>
    <w:rsid w:val="00F61DF3"/>
    <w:rsid w:val="00F61F0D"/>
    <w:rsid w:val="00F65807"/>
    <w:rsid w:val="00F66BA4"/>
    <w:rsid w:val="00F74C34"/>
    <w:rsid w:val="00F74F5B"/>
    <w:rsid w:val="00F77B83"/>
    <w:rsid w:val="00F77CFC"/>
    <w:rsid w:val="00F81635"/>
    <w:rsid w:val="00F81E78"/>
    <w:rsid w:val="00F8233A"/>
    <w:rsid w:val="00F83408"/>
    <w:rsid w:val="00F85C59"/>
    <w:rsid w:val="00F87939"/>
    <w:rsid w:val="00F95DC2"/>
    <w:rsid w:val="00F97F68"/>
    <w:rsid w:val="00FA0AC0"/>
    <w:rsid w:val="00FA329C"/>
    <w:rsid w:val="00FA61AF"/>
    <w:rsid w:val="00FA7092"/>
    <w:rsid w:val="00FA7A27"/>
    <w:rsid w:val="00FB609F"/>
    <w:rsid w:val="00FB7180"/>
    <w:rsid w:val="00FB7839"/>
    <w:rsid w:val="00FB79F8"/>
    <w:rsid w:val="00FC07BE"/>
    <w:rsid w:val="00FC09CD"/>
    <w:rsid w:val="00FC13FD"/>
    <w:rsid w:val="00FC1C07"/>
    <w:rsid w:val="00FC685E"/>
    <w:rsid w:val="00FD0F81"/>
    <w:rsid w:val="00FD422B"/>
    <w:rsid w:val="00FD469D"/>
    <w:rsid w:val="00FE3744"/>
    <w:rsid w:val="00FF4CA6"/>
    <w:rsid w:val="00FF7554"/>
    <w:rsid w:val="00FF7FF8"/>
    <w:rsid w:val="027E6D40"/>
    <w:rsid w:val="03F236EE"/>
    <w:rsid w:val="047BC119"/>
    <w:rsid w:val="04D21E23"/>
    <w:rsid w:val="064BFF61"/>
    <w:rsid w:val="08CF51DF"/>
    <w:rsid w:val="0A670F39"/>
    <w:rsid w:val="0B92C7F6"/>
    <w:rsid w:val="0C097FAE"/>
    <w:rsid w:val="0DD14550"/>
    <w:rsid w:val="0EC78E9E"/>
    <w:rsid w:val="0F5ABE70"/>
    <w:rsid w:val="10A0B427"/>
    <w:rsid w:val="11E56BF0"/>
    <w:rsid w:val="14575AD5"/>
    <w:rsid w:val="147C44CE"/>
    <w:rsid w:val="14FD3833"/>
    <w:rsid w:val="1674AB19"/>
    <w:rsid w:val="17341ABA"/>
    <w:rsid w:val="18905C37"/>
    <w:rsid w:val="19C8CA7C"/>
    <w:rsid w:val="1BDE5FB6"/>
    <w:rsid w:val="1E5377A5"/>
    <w:rsid w:val="1E64C23A"/>
    <w:rsid w:val="1EC27A0E"/>
    <w:rsid w:val="1F223993"/>
    <w:rsid w:val="2035F0EB"/>
    <w:rsid w:val="22030EEB"/>
    <w:rsid w:val="22474B5D"/>
    <w:rsid w:val="2937B086"/>
    <w:rsid w:val="293BAE47"/>
    <w:rsid w:val="2A610BDA"/>
    <w:rsid w:val="2BB898CE"/>
    <w:rsid w:val="2BECDA82"/>
    <w:rsid w:val="2D4CD180"/>
    <w:rsid w:val="2D627F16"/>
    <w:rsid w:val="307993D3"/>
    <w:rsid w:val="30B17030"/>
    <w:rsid w:val="31121465"/>
    <w:rsid w:val="3131A1AF"/>
    <w:rsid w:val="341912E4"/>
    <w:rsid w:val="355C30DD"/>
    <w:rsid w:val="35F45FB0"/>
    <w:rsid w:val="365BDF20"/>
    <w:rsid w:val="38DD7BAF"/>
    <w:rsid w:val="397B66F1"/>
    <w:rsid w:val="3A1E8D98"/>
    <w:rsid w:val="3AAF6EB3"/>
    <w:rsid w:val="3AFE8D72"/>
    <w:rsid w:val="3B5D904A"/>
    <w:rsid w:val="3CEB3223"/>
    <w:rsid w:val="3D904AC0"/>
    <w:rsid w:val="3DA811FF"/>
    <w:rsid w:val="3E9306FD"/>
    <w:rsid w:val="3ED446A2"/>
    <w:rsid w:val="3F79109C"/>
    <w:rsid w:val="3FB74A4B"/>
    <w:rsid w:val="3FF720E9"/>
    <w:rsid w:val="40B3922C"/>
    <w:rsid w:val="410638A0"/>
    <w:rsid w:val="41254B60"/>
    <w:rsid w:val="4138DAD0"/>
    <w:rsid w:val="41838D06"/>
    <w:rsid w:val="41AB70BE"/>
    <w:rsid w:val="41BBBB04"/>
    <w:rsid w:val="422A4767"/>
    <w:rsid w:val="427E45EC"/>
    <w:rsid w:val="436B815B"/>
    <w:rsid w:val="44D643FB"/>
    <w:rsid w:val="44E40FEA"/>
    <w:rsid w:val="455953BD"/>
    <w:rsid w:val="470E184D"/>
    <w:rsid w:val="48EFD708"/>
    <w:rsid w:val="493356F2"/>
    <w:rsid w:val="4B352DFE"/>
    <w:rsid w:val="4B5E5324"/>
    <w:rsid w:val="4B91B27C"/>
    <w:rsid w:val="4E082C2A"/>
    <w:rsid w:val="4F7B78A3"/>
    <w:rsid w:val="500E31F4"/>
    <w:rsid w:val="5013A230"/>
    <w:rsid w:val="508288A4"/>
    <w:rsid w:val="50B9E5A9"/>
    <w:rsid w:val="513512EE"/>
    <w:rsid w:val="53092FCC"/>
    <w:rsid w:val="531EA764"/>
    <w:rsid w:val="5910A62F"/>
    <w:rsid w:val="59DFE07B"/>
    <w:rsid w:val="5CA4EA64"/>
    <w:rsid w:val="5E88A3E4"/>
    <w:rsid w:val="5F2852DF"/>
    <w:rsid w:val="620F022C"/>
    <w:rsid w:val="634BEF75"/>
    <w:rsid w:val="635833AE"/>
    <w:rsid w:val="635A96EF"/>
    <w:rsid w:val="669A3BC3"/>
    <w:rsid w:val="671FB12B"/>
    <w:rsid w:val="673B774C"/>
    <w:rsid w:val="678EF771"/>
    <w:rsid w:val="67F6AC28"/>
    <w:rsid w:val="68E1AF04"/>
    <w:rsid w:val="6A5C8D41"/>
    <w:rsid w:val="6CA1F318"/>
    <w:rsid w:val="6CB2984D"/>
    <w:rsid w:val="6CF58272"/>
    <w:rsid w:val="6DFF0508"/>
    <w:rsid w:val="6F21D555"/>
    <w:rsid w:val="6F285BF4"/>
    <w:rsid w:val="7164894E"/>
    <w:rsid w:val="7224F5D9"/>
    <w:rsid w:val="72EFFC30"/>
    <w:rsid w:val="72F88287"/>
    <w:rsid w:val="739E0F5C"/>
    <w:rsid w:val="74004B8B"/>
    <w:rsid w:val="74A36E22"/>
    <w:rsid w:val="759AD5F5"/>
    <w:rsid w:val="75C035EE"/>
    <w:rsid w:val="7681347D"/>
    <w:rsid w:val="7687F1E3"/>
    <w:rsid w:val="7696F730"/>
    <w:rsid w:val="780A1361"/>
    <w:rsid w:val="78809F4B"/>
    <w:rsid w:val="7B7E64A4"/>
    <w:rsid w:val="7D7BED2D"/>
    <w:rsid w:val="7E2008B6"/>
    <w:rsid w:val="7EF13479"/>
    <w:rsid w:val="7F400480"/>
    <w:rsid w:val="7FA55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06DC8"/>
  <w15:chartTrackingRefBased/>
  <w15:docId w15:val="{9EE67341-69BB-43F9-8391-62166157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4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276"/>
    <w:rPr>
      <w:rFonts w:eastAsiaTheme="majorEastAsia" w:cstheme="majorBidi"/>
      <w:color w:val="272727" w:themeColor="text1" w:themeTint="D8"/>
    </w:rPr>
  </w:style>
  <w:style w:type="paragraph" w:styleId="Title">
    <w:name w:val="Title"/>
    <w:basedOn w:val="Normal"/>
    <w:next w:val="Normal"/>
    <w:link w:val="TitleChar"/>
    <w:uiPriority w:val="10"/>
    <w:qFormat/>
    <w:rsid w:val="006F4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276"/>
    <w:pPr>
      <w:spacing w:before="160"/>
      <w:jc w:val="center"/>
    </w:pPr>
    <w:rPr>
      <w:i/>
      <w:iCs/>
      <w:color w:val="404040" w:themeColor="text1" w:themeTint="BF"/>
    </w:rPr>
  </w:style>
  <w:style w:type="character" w:customStyle="1" w:styleId="QuoteChar">
    <w:name w:val="Quote Char"/>
    <w:basedOn w:val="DefaultParagraphFont"/>
    <w:link w:val="Quote"/>
    <w:uiPriority w:val="29"/>
    <w:rsid w:val="006F4276"/>
    <w:rPr>
      <w:i/>
      <w:iCs/>
      <w:color w:val="404040" w:themeColor="text1" w:themeTint="BF"/>
    </w:rPr>
  </w:style>
  <w:style w:type="paragraph" w:styleId="ListParagraph">
    <w:name w:val="List Paragraph"/>
    <w:basedOn w:val="Normal"/>
    <w:link w:val="ListParagraphChar"/>
    <w:uiPriority w:val="34"/>
    <w:qFormat/>
    <w:rsid w:val="006F4276"/>
    <w:pPr>
      <w:ind w:left="720"/>
      <w:contextualSpacing/>
    </w:pPr>
  </w:style>
  <w:style w:type="character" w:styleId="IntenseEmphasis">
    <w:name w:val="Intense Emphasis"/>
    <w:basedOn w:val="DefaultParagraphFont"/>
    <w:uiPriority w:val="21"/>
    <w:qFormat/>
    <w:rsid w:val="006F4276"/>
    <w:rPr>
      <w:i/>
      <w:iCs/>
      <w:color w:val="0F4761" w:themeColor="accent1" w:themeShade="BF"/>
    </w:rPr>
  </w:style>
  <w:style w:type="paragraph" w:styleId="IntenseQuote">
    <w:name w:val="Intense Quote"/>
    <w:basedOn w:val="Normal"/>
    <w:next w:val="Normal"/>
    <w:link w:val="IntenseQuoteChar"/>
    <w:uiPriority w:val="30"/>
    <w:qFormat/>
    <w:rsid w:val="006F4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276"/>
    <w:rPr>
      <w:i/>
      <w:iCs/>
      <w:color w:val="0F4761" w:themeColor="accent1" w:themeShade="BF"/>
    </w:rPr>
  </w:style>
  <w:style w:type="character" w:styleId="IntenseReference">
    <w:name w:val="Intense Reference"/>
    <w:basedOn w:val="DefaultParagraphFont"/>
    <w:uiPriority w:val="32"/>
    <w:qFormat/>
    <w:rsid w:val="006F4276"/>
    <w:rPr>
      <w:b/>
      <w:bCs/>
      <w:smallCaps/>
      <w:color w:val="0F4761" w:themeColor="accent1" w:themeShade="BF"/>
      <w:spacing w:val="5"/>
    </w:rPr>
  </w:style>
  <w:style w:type="paragraph" w:styleId="PlainText">
    <w:name w:val="Plain Text"/>
    <w:basedOn w:val="Normal"/>
    <w:link w:val="PlainTextChar"/>
    <w:uiPriority w:val="99"/>
    <w:unhideWhenUsed/>
    <w:rsid w:val="006F4276"/>
    <w:pPr>
      <w:spacing w:after="0" w:line="240" w:lineRule="auto"/>
    </w:pPr>
    <w:rPr>
      <w:rFonts w:ascii="Calibri" w:hAnsi="Calibri" w:cs="Consolas"/>
      <w:kern w:val="0"/>
      <w:szCs w:val="21"/>
      <w14:ligatures w14:val="none"/>
    </w:rPr>
  </w:style>
  <w:style w:type="character" w:customStyle="1" w:styleId="PlainTextChar">
    <w:name w:val="Plain Text Char"/>
    <w:basedOn w:val="DefaultParagraphFont"/>
    <w:link w:val="PlainText"/>
    <w:uiPriority w:val="99"/>
    <w:rsid w:val="006F4276"/>
    <w:rPr>
      <w:rFonts w:ascii="Calibri" w:hAnsi="Calibri" w:cs="Consolas"/>
      <w:kern w:val="0"/>
      <w:szCs w:val="21"/>
      <w14:ligatures w14:val="none"/>
    </w:rPr>
  </w:style>
  <w:style w:type="table" w:styleId="TableGrid">
    <w:name w:val="Table Grid"/>
    <w:basedOn w:val="TableNormal"/>
    <w:uiPriority w:val="59"/>
    <w:rsid w:val="00283A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7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AB0"/>
  </w:style>
  <w:style w:type="paragraph" w:styleId="Footer">
    <w:name w:val="footer"/>
    <w:basedOn w:val="Normal"/>
    <w:link w:val="FooterChar"/>
    <w:uiPriority w:val="99"/>
    <w:unhideWhenUsed/>
    <w:rsid w:val="00197A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AB0"/>
  </w:style>
  <w:style w:type="paragraph" w:styleId="FootnoteText">
    <w:name w:val="footnote text"/>
    <w:basedOn w:val="Normal"/>
    <w:link w:val="FootnoteTextChar"/>
    <w:uiPriority w:val="99"/>
    <w:semiHidden/>
    <w:unhideWhenUsed/>
    <w:rsid w:val="00197A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AB0"/>
    <w:rPr>
      <w:sz w:val="20"/>
      <w:szCs w:val="20"/>
    </w:rPr>
  </w:style>
  <w:style w:type="character" w:styleId="FootnoteReference">
    <w:name w:val="footnote reference"/>
    <w:basedOn w:val="DefaultParagraphFont"/>
    <w:uiPriority w:val="99"/>
    <w:semiHidden/>
    <w:unhideWhenUsed/>
    <w:rsid w:val="00197AB0"/>
    <w:rPr>
      <w:vertAlign w:val="superscript"/>
    </w:rPr>
  </w:style>
  <w:style w:type="character" w:styleId="Hyperlink">
    <w:name w:val="Hyperlink"/>
    <w:basedOn w:val="DefaultParagraphFont"/>
    <w:uiPriority w:val="99"/>
    <w:unhideWhenUsed/>
    <w:rsid w:val="00197AB0"/>
    <w:rPr>
      <w:color w:val="467886" w:themeColor="hyperlink"/>
      <w:u w:val="single"/>
    </w:rPr>
  </w:style>
  <w:style w:type="character" w:styleId="UnresolvedMention">
    <w:name w:val="Unresolved Mention"/>
    <w:basedOn w:val="DefaultParagraphFont"/>
    <w:uiPriority w:val="99"/>
    <w:semiHidden/>
    <w:unhideWhenUsed/>
    <w:rsid w:val="00197AB0"/>
    <w:rPr>
      <w:color w:val="605E5C"/>
      <w:shd w:val="clear" w:color="auto" w:fill="E1DFDD"/>
    </w:rPr>
  </w:style>
  <w:style w:type="character" w:styleId="CommentReference">
    <w:name w:val="annotation reference"/>
    <w:basedOn w:val="DefaultParagraphFont"/>
    <w:uiPriority w:val="99"/>
    <w:semiHidden/>
    <w:unhideWhenUsed/>
    <w:rsid w:val="00197AB0"/>
    <w:rPr>
      <w:sz w:val="16"/>
      <w:szCs w:val="16"/>
    </w:rPr>
  </w:style>
  <w:style w:type="paragraph" w:styleId="CommentText">
    <w:name w:val="annotation text"/>
    <w:basedOn w:val="Normal"/>
    <w:link w:val="CommentTextChar"/>
    <w:uiPriority w:val="99"/>
    <w:unhideWhenUsed/>
    <w:rsid w:val="00197AB0"/>
    <w:pPr>
      <w:spacing w:line="240" w:lineRule="auto"/>
    </w:pPr>
    <w:rPr>
      <w:sz w:val="20"/>
      <w:szCs w:val="20"/>
    </w:rPr>
  </w:style>
  <w:style w:type="character" w:customStyle="1" w:styleId="CommentTextChar">
    <w:name w:val="Comment Text Char"/>
    <w:basedOn w:val="DefaultParagraphFont"/>
    <w:link w:val="CommentText"/>
    <w:uiPriority w:val="99"/>
    <w:rsid w:val="00197AB0"/>
    <w:rPr>
      <w:sz w:val="20"/>
      <w:szCs w:val="20"/>
    </w:rPr>
  </w:style>
  <w:style w:type="paragraph" w:styleId="CommentSubject">
    <w:name w:val="annotation subject"/>
    <w:basedOn w:val="CommentText"/>
    <w:next w:val="CommentText"/>
    <w:link w:val="CommentSubjectChar"/>
    <w:uiPriority w:val="99"/>
    <w:semiHidden/>
    <w:unhideWhenUsed/>
    <w:rsid w:val="00197AB0"/>
    <w:rPr>
      <w:b/>
      <w:bCs/>
    </w:rPr>
  </w:style>
  <w:style w:type="character" w:customStyle="1" w:styleId="CommentSubjectChar">
    <w:name w:val="Comment Subject Char"/>
    <w:basedOn w:val="CommentTextChar"/>
    <w:link w:val="CommentSubject"/>
    <w:uiPriority w:val="99"/>
    <w:semiHidden/>
    <w:rsid w:val="00197AB0"/>
    <w:rPr>
      <w:b/>
      <w:bCs/>
      <w:sz w:val="20"/>
      <w:szCs w:val="20"/>
    </w:rPr>
  </w:style>
  <w:style w:type="paragraph" w:styleId="NormalWeb">
    <w:name w:val="Normal (Web)"/>
    <w:basedOn w:val="Normal"/>
    <w:uiPriority w:val="99"/>
    <w:unhideWhenUsed/>
    <w:rsid w:val="00197AB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Caption">
    <w:name w:val="caption"/>
    <w:basedOn w:val="Normal"/>
    <w:next w:val="Normal"/>
    <w:uiPriority w:val="35"/>
    <w:semiHidden/>
    <w:unhideWhenUsed/>
    <w:qFormat/>
    <w:rsid w:val="00197AB0"/>
    <w:pPr>
      <w:spacing w:after="200" w:line="240" w:lineRule="auto"/>
    </w:pPr>
    <w:rPr>
      <w:i/>
      <w:iCs/>
      <w:color w:val="0E2841" w:themeColor="text2"/>
      <w:sz w:val="18"/>
      <w:szCs w:val="18"/>
    </w:rPr>
  </w:style>
  <w:style w:type="paragraph" w:styleId="Revision">
    <w:name w:val="Revision"/>
    <w:hidden/>
    <w:uiPriority w:val="99"/>
    <w:semiHidden/>
    <w:rsid w:val="000905AE"/>
    <w:pPr>
      <w:spacing w:after="0" w:line="240" w:lineRule="auto"/>
    </w:pPr>
  </w:style>
  <w:style w:type="paragraph" w:customStyle="1" w:styleId="DirectoryTitle">
    <w:name w:val="Directory_Title"/>
    <w:link w:val="DirectoryTitleChar"/>
    <w:qFormat/>
    <w:rsid w:val="00AA04CE"/>
    <w:pPr>
      <w:spacing w:after="0" w:line="240" w:lineRule="auto"/>
      <w:jc w:val="right"/>
    </w:pPr>
    <w:rPr>
      <w:rFonts w:asciiTheme="majorHAnsi" w:hAnsiTheme="majorHAnsi"/>
      <w:b/>
      <w:color w:val="FFFFFF" w:themeColor="background1"/>
      <w:spacing w:val="20"/>
      <w:kern w:val="0"/>
      <w:sz w:val="80"/>
      <w:szCs w:val="80"/>
      <w:lang w:val="en-US" w:bidi="en-US"/>
      <w14:ligatures w14:val="none"/>
    </w:rPr>
  </w:style>
  <w:style w:type="character" w:customStyle="1" w:styleId="DirectoryTitleChar">
    <w:name w:val="Directory_Title Char"/>
    <w:basedOn w:val="DefaultParagraphFont"/>
    <w:link w:val="DirectoryTitle"/>
    <w:rsid w:val="00AA04CE"/>
    <w:rPr>
      <w:rFonts w:asciiTheme="majorHAnsi" w:hAnsiTheme="majorHAnsi"/>
      <w:b/>
      <w:color w:val="FFFFFF" w:themeColor="background1"/>
      <w:spacing w:val="20"/>
      <w:kern w:val="0"/>
      <w:sz w:val="80"/>
      <w:szCs w:val="80"/>
      <w:lang w:val="en-US" w:bidi="en-US"/>
      <w14:ligatures w14:val="none"/>
    </w:rPr>
  </w:style>
  <w:style w:type="paragraph" w:customStyle="1" w:styleId="SeasonYear">
    <w:name w:val="Season_Year"/>
    <w:basedOn w:val="Normal"/>
    <w:link w:val="SeasonYearChar"/>
    <w:qFormat/>
    <w:rsid w:val="008A4911"/>
    <w:pPr>
      <w:framePr w:hSpace="180" w:wrap="around" w:vAnchor="text" w:hAnchor="text" w:x="-40" w:y="609"/>
      <w:spacing w:after="0" w:line="240" w:lineRule="auto"/>
      <w:ind w:firstLine="288"/>
      <w:jc w:val="right"/>
    </w:pPr>
    <w:rPr>
      <w:rFonts w:asciiTheme="majorHAnsi" w:eastAsia="Times New Roman" w:hAnsiTheme="majorHAnsi" w:cs="Arial"/>
      <w:color w:val="FFFFFF" w:themeColor="background1"/>
      <w:spacing w:val="20"/>
      <w:kern w:val="0"/>
      <w:sz w:val="52"/>
      <w:szCs w:val="16"/>
      <w:lang w:val="en-US"/>
      <w14:ligatures w14:val="none"/>
    </w:rPr>
  </w:style>
  <w:style w:type="character" w:customStyle="1" w:styleId="SeasonYearChar">
    <w:name w:val="Season_Year Char"/>
    <w:basedOn w:val="DefaultParagraphFont"/>
    <w:link w:val="SeasonYear"/>
    <w:rsid w:val="008A4911"/>
    <w:rPr>
      <w:rFonts w:asciiTheme="majorHAnsi" w:eastAsia="Times New Roman" w:hAnsiTheme="majorHAnsi" w:cs="Arial"/>
      <w:color w:val="FFFFFF" w:themeColor="background1"/>
      <w:spacing w:val="20"/>
      <w:kern w:val="0"/>
      <w:sz w:val="52"/>
      <w:szCs w:val="16"/>
      <w:lang w:val="en-US"/>
      <w14:ligatures w14:val="none"/>
    </w:rPr>
  </w:style>
  <w:style w:type="character" w:styleId="Mention">
    <w:name w:val="Mention"/>
    <w:basedOn w:val="DefaultParagraphFont"/>
    <w:uiPriority w:val="99"/>
    <w:unhideWhenUsed/>
    <w:rsid w:val="00B65277"/>
    <w:rPr>
      <w:color w:val="2B579A"/>
      <w:shd w:val="clear" w:color="auto" w:fill="E1DFDD"/>
    </w:rPr>
  </w:style>
  <w:style w:type="character" w:customStyle="1" w:styleId="ListParagraphChar">
    <w:name w:val="List Paragraph Char"/>
    <w:basedOn w:val="DefaultParagraphFont"/>
    <w:link w:val="ListParagraph"/>
    <w:uiPriority w:val="34"/>
    <w:locked/>
    <w:rsid w:val="00451258"/>
  </w:style>
  <w:style w:type="character" w:styleId="FollowedHyperlink">
    <w:name w:val="FollowedHyperlink"/>
    <w:basedOn w:val="DefaultParagraphFont"/>
    <w:uiPriority w:val="99"/>
    <w:semiHidden/>
    <w:unhideWhenUsed/>
    <w:rsid w:val="008C69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258">
      <w:bodyDiv w:val="1"/>
      <w:marLeft w:val="0"/>
      <w:marRight w:val="0"/>
      <w:marTop w:val="0"/>
      <w:marBottom w:val="0"/>
      <w:divBdr>
        <w:top w:val="none" w:sz="0" w:space="0" w:color="auto"/>
        <w:left w:val="none" w:sz="0" w:space="0" w:color="auto"/>
        <w:bottom w:val="none" w:sz="0" w:space="0" w:color="auto"/>
        <w:right w:val="none" w:sz="0" w:space="0" w:color="auto"/>
      </w:divBdr>
    </w:div>
    <w:div w:id="919293225">
      <w:bodyDiv w:val="1"/>
      <w:marLeft w:val="0"/>
      <w:marRight w:val="0"/>
      <w:marTop w:val="0"/>
      <w:marBottom w:val="0"/>
      <w:divBdr>
        <w:top w:val="none" w:sz="0" w:space="0" w:color="auto"/>
        <w:left w:val="none" w:sz="0" w:space="0" w:color="auto"/>
        <w:bottom w:val="none" w:sz="0" w:space="0" w:color="auto"/>
        <w:right w:val="none" w:sz="0" w:space="0" w:color="auto"/>
      </w:divBdr>
    </w:div>
    <w:div w:id="1558591912">
      <w:bodyDiv w:val="1"/>
      <w:marLeft w:val="0"/>
      <w:marRight w:val="0"/>
      <w:marTop w:val="0"/>
      <w:marBottom w:val="0"/>
      <w:divBdr>
        <w:top w:val="none" w:sz="0" w:space="0" w:color="auto"/>
        <w:left w:val="none" w:sz="0" w:space="0" w:color="auto"/>
        <w:bottom w:val="none" w:sz="0" w:space="0" w:color="auto"/>
        <w:right w:val="none" w:sz="0" w:space="0" w:color="auto"/>
      </w:divBdr>
    </w:div>
    <w:div w:id="1567766464">
      <w:bodyDiv w:val="1"/>
      <w:marLeft w:val="0"/>
      <w:marRight w:val="0"/>
      <w:marTop w:val="0"/>
      <w:marBottom w:val="0"/>
      <w:divBdr>
        <w:top w:val="none" w:sz="0" w:space="0" w:color="auto"/>
        <w:left w:val="none" w:sz="0" w:space="0" w:color="auto"/>
        <w:bottom w:val="none" w:sz="0" w:space="0" w:color="auto"/>
        <w:right w:val="none" w:sz="0" w:space="0" w:color="auto"/>
      </w:divBdr>
    </w:div>
    <w:div w:id="1628050909">
      <w:bodyDiv w:val="1"/>
      <w:marLeft w:val="0"/>
      <w:marRight w:val="0"/>
      <w:marTop w:val="0"/>
      <w:marBottom w:val="0"/>
      <w:divBdr>
        <w:top w:val="none" w:sz="0" w:space="0" w:color="auto"/>
        <w:left w:val="none" w:sz="0" w:space="0" w:color="auto"/>
        <w:bottom w:val="none" w:sz="0" w:space="0" w:color="auto"/>
        <w:right w:val="none" w:sz="0" w:space="0" w:color="auto"/>
      </w:divBdr>
    </w:div>
    <w:div w:id="1712027459">
      <w:bodyDiv w:val="1"/>
      <w:marLeft w:val="0"/>
      <w:marRight w:val="0"/>
      <w:marTop w:val="0"/>
      <w:marBottom w:val="0"/>
      <w:divBdr>
        <w:top w:val="none" w:sz="0" w:space="0" w:color="auto"/>
        <w:left w:val="none" w:sz="0" w:space="0" w:color="auto"/>
        <w:bottom w:val="none" w:sz="0" w:space="0" w:color="auto"/>
        <w:right w:val="none" w:sz="0" w:space="0" w:color="auto"/>
      </w:divBdr>
    </w:div>
    <w:div w:id="17380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A1E11612CF340B16C95BCD3006626" ma:contentTypeVersion="18" ma:contentTypeDescription="Create a new document." ma:contentTypeScope="" ma:versionID="83da811c9e8e7e25b95c1da7c40ef9fc">
  <xsd:schema xmlns:xsd="http://www.w3.org/2001/XMLSchema" xmlns:xs="http://www.w3.org/2001/XMLSchema" xmlns:p="http://schemas.microsoft.com/office/2006/metadata/properties" xmlns:ns2="05a78c0f-a504-4649-88c9-b794f6403e85" xmlns:ns3="e809dcb9-122b-4a07-9542-d31a68380e93" targetNamespace="http://schemas.microsoft.com/office/2006/metadata/properties" ma:root="true" ma:fieldsID="88e9ae26ff635026e13bb1c43b027d4d" ns2:_="" ns3:_="">
    <xsd:import namespace="05a78c0f-a504-4649-88c9-b794f6403e85"/>
    <xsd:import namespace="e809dcb9-122b-4a07-9542-d31a68380e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78c0f-a504-4649-88c9-b794f6403e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d9da494-2820-463f-b5b3-52c4182aea95}" ma:internalName="TaxCatchAll" ma:showField="CatchAllData" ma:web="05a78c0f-a504-4649-88c9-b794f6403e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09dcb9-122b-4a07-9542-d31a68380e9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bf22c-45f6-4dbd-b812-cdd956b022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a78c0f-a504-4649-88c9-b794f6403e85" xsi:nil="true"/>
    <lcf76f155ced4ddcb4097134ff3c332f xmlns="e809dcb9-122b-4a07-9542-d31a68380e9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899701-D715-4A64-ADD6-2506F060F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78c0f-a504-4649-88c9-b794f6403e85"/>
    <ds:schemaRef ds:uri="e809dcb9-122b-4a07-9542-d31a68380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F963E-B838-41A8-B683-A98618FED07D}">
  <ds:schemaRefs>
    <ds:schemaRef ds:uri="http://schemas.microsoft.com/office/2006/metadata/properties"/>
    <ds:schemaRef ds:uri="http://schemas.microsoft.com/office/infopath/2007/PartnerControls"/>
    <ds:schemaRef ds:uri="05a78c0f-a504-4649-88c9-b794f6403e85"/>
    <ds:schemaRef ds:uri="e809dcb9-122b-4a07-9542-d31a68380e93"/>
  </ds:schemaRefs>
</ds:datastoreItem>
</file>

<file path=customXml/itemProps3.xml><?xml version="1.0" encoding="utf-8"?>
<ds:datastoreItem xmlns:ds="http://schemas.openxmlformats.org/officeDocument/2006/customXml" ds:itemID="{AE67064E-3B10-44F4-B593-BA06609C5DB1}">
  <ds:schemaRefs>
    <ds:schemaRef ds:uri="http://schemas.openxmlformats.org/officeDocument/2006/bibliography"/>
  </ds:schemaRefs>
</ds:datastoreItem>
</file>

<file path=customXml/itemProps4.xml><?xml version="1.0" encoding="utf-8"?>
<ds:datastoreItem xmlns:ds="http://schemas.openxmlformats.org/officeDocument/2006/customXml" ds:itemID="{7BB072CA-C642-4430-AEAC-8907EDF9D6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878</Words>
  <Characters>5011</Characters>
  <Application>Microsoft Office Word</Application>
  <DocSecurity>4</DocSecurity>
  <Lines>41</Lines>
  <Paragraphs>11</Paragraphs>
  <ScaleCrop>false</ScaleCrop>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 Lowien</dc:creator>
  <cp:keywords/>
  <dc:description/>
  <cp:lastModifiedBy>Zara Lowien</cp:lastModifiedBy>
  <cp:revision>17</cp:revision>
  <dcterms:created xsi:type="dcterms:W3CDTF">2026-09-17T20:39:00Z</dcterms:created>
  <dcterms:modified xsi:type="dcterms:W3CDTF">2026-09-17T06:30:00Z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0x010100585A1E11612CF340B16C95BCD3006626</vt:lpwstr>
  </property>
  <property fmtid="{D5CDD505-2E9C-101B-9397-08002B2CF9AE}" pid="3" name="MediaServiceImageTags">
    <vt:lpwstr/>
  </property>
</Properties>
</file>