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diagrams/data7.xml" ContentType="application/vnd.openxmlformats-officedocument.drawingml.diagramData+xml"/>
  <Override PartName="/word/diagrams/layout7.xml" ContentType="application/vnd.openxmlformats-officedocument.drawingml.diagramLayout+xml"/>
  <Override PartName="/word/diagrams/quickStyle7.xml" ContentType="application/vnd.openxmlformats-officedocument.drawingml.diagramStyle+xml"/>
  <Override PartName="/word/diagrams/colors7.xml" ContentType="application/vnd.openxmlformats-officedocument.drawingml.diagramColors+xml"/>
  <Override PartName="/word/diagrams/drawing7.xml" ContentType="application/vnd.ms-office.drawingml.diagramDrawing+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13A89B" w14:textId="4E3F299A" w:rsidR="00784DBE" w:rsidRPr="00305359" w:rsidRDefault="00231774" w:rsidP="00A074BD">
      <w:pPr>
        <w:rPr>
          <w:color w:val="5B9BD5" w:themeColor="accent5"/>
        </w:rPr>
      </w:pPr>
      <w:r>
        <w:rPr>
          <w:noProof/>
        </w:rPr>
        <w:drawing>
          <wp:anchor distT="0" distB="0" distL="114300" distR="114300" simplePos="0" relativeHeight="251658241" behindDoc="1" locked="0" layoutInCell="1" allowOverlap="1" wp14:anchorId="2CA7E584" wp14:editId="7CCFF252">
            <wp:simplePos x="0" y="0"/>
            <wp:positionH relativeFrom="page">
              <wp:posOffset>-2414246</wp:posOffset>
            </wp:positionH>
            <wp:positionV relativeFrom="paragraph">
              <wp:posOffset>-917539</wp:posOffset>
            </wp:positionV>
            <wp:extent cx="18529539" cy="10873235"/>
            <wp:effectExtent l="0" t="0" r="6350" b="4445"/>
            <wp:wrapNone/>
            <wp:docPr id="2" name="Picture 2" descr="People at work">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People at work">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529539" cy="10873235"/>
                    </a:xfrm>
                    <a:prstGeom prst="rect">
                      <a:avLst/>
                    </a:prstGeom>
                  </pic:spPr>
                </pic:pic>
              </a:graphicData>
            </a:graphic>
            <wp14:sizeRelH relativeFrom="margin">
              <wp14:pctWidth>0</wp14:pctWidth>
            </wp14:sizeRelH>
            <wp14:sizeRelV relativeFrom="margin">
              <wp14:pctHeight>0</wp14:pctHeight>
            </wp14:sizeRelV>
          </wp:anchor>
        </w:drawing>
      </w:r>
    </w:p>
    <w:p w14:paraId="3CF6626E" w14:textId="51D268A9" w:rsidR="002332D6" w:rsidRPr="00305359" w:rsidRDefault="002332D6" w:rsidP="00A074BD"/>
    <w:p w14:paraId="6A736A70" w14:textId="60F39EAC" w:rsidR="00344396" w:rsidRDefault="00F22D41" w:rsidP="00A074BD">
      <w:pPr>
        <w:rPr>
          <w:b/>
          <w:bCs/>
          <w:color w:val="5B9BD5" w:themeColor="accent5"/>
          <w:sz w:val="28"/>
          <w:szCs w:val="28"/>
        </w:rPr>
      </w:pPr>
      <w:r>
        <w:rPr>
          <w:noProof/>
        </w:rPr>
        <mc:AlternateContent>
          <mc:Choice Requires="wps">
            <w:drawing>
              <wp:anchor distT="0" distB="0" distL="114300" distR="114300" simplePos="0" relativeHeight="251658242" behindDoc="0" locked="0" layoutInCell="1" allowOverlap="1" wp14:anchorId="2BBD6AB9" wp14:editId="55023A23">
                <wp:simplePos x="0" y="0"/>
                <wp:positionH relativeFrom="column">
                  <wp:posOffset>106045</wp:posOffset>
                </wp:positionH>
                <wp:positionV relativeFrom="paragraph">
                  <wp:posOffset>5391785</wp:posOffset>
                </wp:positionV>
                <wp:extent cx="6136640" cy="2438400"/>
                <wp:effectExtent l="0" t="0" r="0" b="0"/>
                <wp:wrapSquare wrapText="bothSides"/>
                <wp:docPr id="6" name="Text Box 6"/>
                <wp:cNvGraphicFramePr/>
                <a:graphic xmlns:a="http://schemas.openxmlformats.org/drawingml/2006/main">
                  <a:graphicData uri="http://schemas.microsoft.com/office/word/2010/wordprocessingShape">
                    <wps:wsp>
                      <wps:cNvSpPr txBox="1"/>
                      <wps:spPr>
                        <a:xfrm>
                          <a:off x="0" y="0"/>
                          <a:ext cx="6136640" cy="2438400"/>
                        </a:xfrm>
                        <a:prstGeom prst="rect">
                          <a:avLst/>
                        </a:prstGeom>
                        <a:noFill/>
                        <a:ln w="6350">
                          <a:noFill/>
                        </a:ln>
                      </wps:spPr>
                      <wps:txbx>
                        <w:txbxContent>
                          <w:p w14:paraId="764162B8" w14:textId="26D867D1" w:rsidR="00105766" w:rsidRPr="00472B2C" w:rsidRDefault="00513414" w:rsidP="00105766">
                            <w:pPr>
                              <w:pStyle w:val="DirectoryTitle"/>
                              <w:rPr>
                                <w:rFonts w:ascii="Verdana" w:hAnsi="Verdana"/>
                                <w:lang w:val="en-AU"/>
                              </w:rPr>
                            </w:pPr>
                            <w:r>
                              <w:rPr>
                                <w:rFonts w:ascii="Verdana" w:hAnsi="Verdana"/>
                                <w:lang w:val="en-AU"/>
                              </w:rPr>
                              <w:t>DRAFT</w:t>
                            </w:r>
                            <w:r w:rsidR="00E97224">
                              <w:rPr>
                                <w:rFonts w:ascii="Verdana" w:hAnsi="Verdana"/>
                                <w:lang w:val="en-AU"/>
                              </w:rPr>
                              <w:t xml:space="preserve"> </w:t>
                            </w:r>
                            <w:r w:rsidR="006A4ECD">
                              <w:rPr>
                                <w:rFonts w:ascii="Verdana" w:hAnsi="Verdana"/>
                                <w:lang w:val="en-AU"/>
                              </w:rPr>
                              <w:t>Consultation Expectations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BD6AB9" id="_x0000_t202" coordsize="21600,21600" o:spt="202" path="m,l,21600r21600,l21600,xe">
                <v:stroke joinstyle="miter"/>
                <v:path gradientshapeok="t" o:connecttype="rect"/>
              </v:shapetype>
              <v:shape id="Text Box 6" o:spid="_x0000_s1026" type="#_x0000_t202" style="position:absolute;margin-left:8.35pt;margin-top:424.55pt;width:483.2pt;height:192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" filled="f" stroked="f" strokeweight=".5pt">
                <v:textbox>
                  <w:txbxContent>
                    <w:p w14:paraId="764162B8" w14:textId="26D867D1" w:rsidR="00105766" w:rsidRPr="00472B2C" w:rsidRDefault="00513414" w:rsidP="00105766">
                      <w:pPr>
                        <w:pStyle w:val="DirectoryTitle"/>
                        <w:rPr>
                          <w:rFonts w:ascii="Verdana" w:hAnsi="Verdana"/>
                          <w:lang w:val="en-AU"/>
                        </w:rPr>
                      </w:pPr>
                      <w:r>
                        <w:rPr>
                          <w:rFonts w:ascii="Verdana" w:hAnsi="Verdana"/>
                          <w:lang w:val="en-AU"/>
                        </w:rPr>
                        <w:t>DRAFT</w:t>
                      </w:r>
                      <w:r w:rsidR="00E97224">
                        <w:rPr>
                          <w:rFonts w:ascii="Verdana" w:hAnsi="Verdana"/>
                          <w:lang w:val="en-AU"/>
                        </w:rPr>
                        <w:t xml:space="preserve"> </w:t>
                      </w:r>
                      <w:r w:rsidR="006A4ECD">
                        <w:rPr>
                          <w:rFonts w:ascii="Verdana" w:hAnsi="Verdana"/>
                          <w:lang w:val="en-AU"/>
                        </w:rPr>
                        <w:t>Consultation Expectations</w:t>
                      </w:r>
                    </w:p>
                  </w:txbxContent>
                </v:textbox>
                <w10:wrap type="square"/>
              </v:shape>
            </w:pict>
          </mc:Fallback>
        </mc:AlternateContent>
      </w:r>
      <w:r w:rsidR="00231774">
        <w:rPr>
          <w:noProof/>
        </w:rPr>
        <mc:AlternateContent>
          <mc:Choice Requires="wps">
            <w:drawing>
              <wp:anchor distT="0" distB="0" distL="114300" distR="114300" simplePos="0" relativeHeight="251658240" behindDoc="0" locked="0" layoutInCell="1" allowOverlap="1" wp14:anchorId="1D27E966" wp14:editId="71BC1F1D">
                <wp:simplePos x="0" y="0"/>
                <wp:positionH relativeFrom="column">
                  <wp:posOffset>1863725</wp:posOffset>
                </wp:positionH>
                <wp:positionV relativeFrom="paragraph">
                  <wp:posOffset>951721</wp:posOffset>
                </wp:positionV>
                <wp:extent cx="1931725" cy="10801350"/>
                <wp:effectExtent l="3810" t="0" r="0" b="0"/>
                <wp:wrapNone/>
                <wp:docPr id="1853007884" name="Text Box 1"/>
                <wp:cNvGraphicFramePr/>
                <a:graphic xmlns:a="http://schemas.openxmlformats.org/drawingml/2006/main">
                  <a:graphicData uri="http://schemas.microsoft.com/office/word/2010/wordprocessingShape">
                    <wps:wsp>
                      <wps:cNvSpPr txBox="1"/>
                      <wps:spPr>
                        <a:xfrm rot="5400000">
                          <a:off x="0" y="0"/>
                          <a:ext cx="1931725" cy="10801350"/>
                        </a:xfrm>
                        <a:prstGeom prst="rect">
                          <a:avLst/>
                        </a:prstGeom>
                        <a:solidFill>
                          <a:schemeClr val="tx2">
                            <a:lumMod val="50000"/>
                          </a:schemeClr>
                        </a:solidFill>
                        <a:ln w="6350">
                          <a:noFill/>
                        </a:ln>
                      </wps:spPr>
                      <wps:txbx>
                        <w:txbxContent>
                          <w:p w14:paraId="2ECD779A" w14:textId="77777777" w:rsidR="00231774" w:rsidRPr="003D41DD" w:rsidRDefault="00231774" w:rsidP="00A074BD"/>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27E966" id="Text Box 1" o:spid="_x0000_s1027" type="#_x0000_t202" style="position:absolute;margin-left:146.75pt;margin-top:74.95pt;width:152.1pt;height:850.5pt;rotation:9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" fillcolor="#212934 [1615]" stroked="f" strokeweight=".5pt">
                <v:textbox style="layout-flow:vertical;mso-layout-flow-alt:bottom-to-top">
                  <w:txbxContent>
                    <w:p w14:paraId="2ECD779A" w14:textId="77777777" w:rsidR="00231774" w:rsidRPr="003D41DD" w:rsidRDefault="00231774" w:rsidP="00A074BD"/>
                  </w:txbxContent>
                </v:textbox>
              </v:shape>
            </w:pict>
          </mc:Fallback>
        </mc:AlternateContent>
      </w:r>
      <w:r w:rsidR="002D2792" w:rsidRPr="00F2734F">
        <w:rPr>
          <w:rFonts w:ascii="Candara" w:eastAsia="Calibri" w:hAnsi="Candara" w:cs="Times New Roman"/>
          <w:noProof/>
          <w:szCs w:val="24"/>
          <w:lang w:val="en-US" w:bidi="en-US"/>
        </w:rPr>
        <mc:AlternateContent>
          <mc:Choice Requires="wps">
            <w:drawing>
              <wp:anchor distT="0" distB="0" distL="114300" distR="114300" simplePos="0" relativeHeight="251658245" behindDoc="0" locked="0" layoutInCell="1" allowOverlap="1" wp14:anchorId="1C5F4B3C" wp14:editId="0DE8CF96">
                <wp:simplePos x="0" y="0"/>
                <wp:positionH relativeFrom="column">
                  <wp:posOffset>1310640</wp:posOffset>
                </wp:positionH>
                <wp:positionV relativeFrom="paragraph">
                  <wp:posOffset>7826375</wp:posOffset>
                </wp:positionV>
                <wp:extent cx="4774565" cy="523875"/>
                <wp:effectExtent l="0" t="0" r="0" b="0"/>
                <wp:wrapSquare wrapText="bothSides"/>
                <wp:docPr id="9" name="Text Box 9"/>
                <wp:cNvGraphicFramePr/>
                <a:graphic xmlns:a="http://schemas.openxmlformats.org/drawingml/2006/main">
                  <a:graphicData uri="http://schemas.microsoft.com/office/word/2010/wordprocessingShape">
                    <wps:wsp>
                      <wps:cNvSpPr txBox="1"/>
                      <wps:spPr>
                        <a:xfrm>
                          <a:off x="0" y="0"/>
                          <a:ext cx="4774565" cy="523875"/>
                        </a:xfrm>
                        <a:prstGeom prst="rect">
                          <a:avLst/>
                        </a:prstGeom>
                        <a:noFill/>
                        <a:ln w="6350">
                          <a:noFill/>
                        </a:ln>
                      </wps:spPr>
                      <wps:txbx>
                        <w:txbxContent>
                          <w:p w14:paraId="24300D78" w14:textId="6A4E949B" w:rsidR="00F2734F" w:rsidRPr="000E1657" w:rsidRDefault="00F2734F" w:rsidP="00A074BD">
                            <w:pPr>
                              <w:pStyle w:val="SeasonYear"/>
                            </w:pPr>
                            <w:r>
                              <w:t>2025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5F4B3C" id="Text Box 9" o:spid="_x0000_s1028" type="#_x0000_t202" style="position:absolute;margin-left:103.2pt;margin-top:616.25pt;width:375.95pt;height:41.2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" filled="f" stroked="f" strokeweight=".5pt">
                <v:textbox>
                  <w:txbxContent>
                    <w:p w14:paraId="24300D78" w14:textId="6A4E949B" w:rsidR="00F2734F" w:rsidRPr="000E1657" w:rsidRDefault="00F2734F" w:rsidP="00A074BD">
                      <w:pPr>
                        <w:pStyle w:val="SeasonYear"/>
                      </w:pPr>
                      <w:r>
                        <w:t>2025</w:t>
                      </w:r>
                    </w:p>
                  </w:txbxContent>
                </v:textbox>
                <w10:wrap type="square"/>
              </v:shape>
            </w:pict>
          </mc:Fallback>
        </mc:AlternateContent>
      </w:r>
      <w:r w:rsidR="003F3FDE">
        <w:rPr>
          <w:noProof/>
        </w:rPr>
        <mc:AlternateContent>
          <mc:Choice Requires="wps">
            <w:drawing>
              <wp:anchor distT="0" distB="0" distL="114300" distR="114300" simplePos="0" relativeHeight="251658244" behindDoc="0" locked="0" layoutInCell="1" allowOverlap="1" wp14:anchorId="5C3DE24B" wp14:editId="53D488BD">
                <wp:simplePos x="0" y="0"/>
                <wp:positionH relativeFrom="column">
                  <wp:posOffset>4100830</wp:posOffset>
                </wp:positionH>
                <wp:positionV relativeFrom="paragraph">
                  <wp:posOffset>7752080</wp:posOffset>
                </wp:positionV>
                <wp:extent cx="1995805" cy="0"/>
                <wp:effectExtent l="0" t="19050" r="42545" b="38100"/>
                <wp:wrapSquare wrapText="bothSides"/>
                <wp:docPr id="7" name="Straight Connector 7" descr="text space bar"/>
                <wp:cNvGraphicFramePr/>
                <a:graphic xmlns:a="http://schemas.openxmlformats.org/drawingml/2006/main">
                  <a:graphicData uri="http://schemas.microsoft.com/office/word/2010/wordprocessingShape">
                    <wps:wsp>
                      <wps:cNvCnPr/>
                      <wps:spPr>
                        <a:xfrm flipV="1">
                          <a:off x="0" y="0"/>
                          <a:ext cx="1995805" cy="0"/>
                        </a:xfrm>
                        <a:prstGeom prst="line">
                          <a:avLst/>
                        </a:prstGeom>
                        <a:ln w="5715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dgm="http://schemas.openxmlformats.org/drawingml/2006/diagram" xmlns:a14="http://schemas.microsoft.com/office/drawing/2010/main" xmlns:pic="http://schemas.openxmlformats.org/drawingml/2006/picture" xmlns:adec="http://schemas.microsoft.com/office/drawing/2017/decorative" xmlns:a="http://schemas.openxmlformats.org/drawingml/2006/main">
            <w:pict>
              <v:line id="Straight Connector 7" style="position:absolute;flip:y;z-index:251658243;visibility:visible;mso-wrap-style:square;mso-wrap-distance-left:9pt;mso-wrap-distance-top:0;mso-wrap-distance-right:9pt;mso-wrap-distance-bottom:0;mso-position-horizontal:absolute;mso-position-horizontal-relative:text;mso-position-vertical:absolute;mso-position-vertical-relative:text" alt="text space bar" o:spid="_x0000_s1026" strokecolor="white [3212]" strokeweight="4.5pt" from="322.9pt,610.4pt" to="480.05pt,610.4pt" w14:anchorId="3917679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">
                <v:stroke joinstyle="miter"/>
                <w10:wrap type="square"/>
              </v:line>
            </w:pict>
          </mc:Fallback>
        </mc:AlternateContent>
      </w:r>
      <w:r w:rsidR="00F2734F">
        <w:rPr>
          <w:noProof/>
        </w:rPr>
        <mc:AlternateContent>
          <mc:Choice Requires="wps">
            <w:drawing>
              <wp:anchor distT="0" distB="0" distL="114300" distR="114300" simplePos="0" relativeHeight="251658243" behindDoc="0" locked="0" layoutInCell="1" allowOverlap="1" wp14:anchorId="5AAA5FC1" wp14:editId="4EE8F015">
                <wp:simplePos x="0" y="0"/>
                <wp:positionH relativeFrom="column">
                  <wp:posOffset>3271520</wp:posOffset>
                </wp:positionH>
                <wp:positionV relativeFrom="paragraph">
                  <wp:posOffset>6620510</wp:posOffset>
                </wp:positionV>
                <wp:extent cx="2832100" cy="1017270"/>
                <wp:effectExtent l="0" t="0" r="0" b="0"/>
                <wp:wrapSquare wrapText="bothSides"/>
                <wp:docPr id="4" name="Text Box 4"/>
                <wp:cNvGraphicFramePr/>
                <a:graphic xmlns:a="http://schemas.openxmlformats.org/drawingml/2006/main">
                  <a:graphicData uri="http://schemas.microsoft.com/office/word/2010/wordprocessingShape">
                    <wps:wsp>
                      <wps:cNvSpPr txBox="1"/>
                      <wps:spPr>
                        <a:xfrm>
                          <a:off x="0" y="0"/>
                          <a:ext cx="2832100" cy="1017270"/>
                        </a:xfrm>
                        <a:prstGeom prst="rect">
                          <a:avLst/>
                        </a:prstGeom>
                        <a:noFill/>
                        <a:ln w="6350">
                          <a:noFill/>
                        </a:ln>
                      </wps:spPr>
                      <wps:txbx>
                        <w:txbxContent>
                          <w:p w14:paraId="1148F1B5" w14:textId="00A18227" w:rsidR="001C6DBA" w:rsidRPr="00D06FE2" w:rsidRDefault="006A4ECD" w:rsidP="00A074BD">
                            <w:pPr>
                              <w:pStyle w:val="SeasonYear"/>
                            </w:pPr>
                            <w:r>
                              <w:t>Guideline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AAA5FC1" id="Text Box 4" o:spid="_x0000_s1029" type="#_x0000_t202" style="position:absolute;margin-left:257.6pt;margin-top:521.3pt;width:223pt;height:80.1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" filled="f" stroked="f" strokeweight=".5pt">
                <v:textbox>
                  <w:txbxContent>
                    <w:p w14:paraId="1148F1B5" w14:textId="00A18227" w:rsidR="001C6DBA" w:rsidRPr="00D06FE2" w:rsidRDefault="006A4ECD" w:rsidP="00A074BD">
                      <w:pPr>
                        <w:pStyle w:val="SeasonYear"/>
                      </w:pPr>
                      <w:r>
                        <w:t>Guideline</w:t>
                      </w:r>
                    </w:p>
                  </w:txbxContent>
                </v:textbox>
                <w10:wrap type="square"/>
              </v:shape>
            </w:pict>
          </mc:Fallback>
        </mc:AlternateContent>
      </w:r>
      <w:r w:rsidR="00344396">
        <w:rPr>
          <w:b/>
          <w:bCs/>
          <w:color w:val="5B9BD5" w:themeColor="accent5"/>
          <w:sz w:val="28"/>
          <w:szCs w:val="28"/>
        </w:rPr>
        <w:br w:type="page"/>
      </w:r>
    </w:p>
    <w:p w14:paraId="7A6EFDEE" w14:textId="248BE86F" w:rsidR="000F598D" w:rsidRPr="008B27F2" w:rsidRDefault="002470BB" w:rsidP="00A074BD">
      <w:pPr>
        <w:pStyle w:val="Title"/>
        <w:rPr>
          <w:rFonts w:ascii="Century Gothic" w:hAnsi="Century Gothic"/>
          <w:sz w:val="52"/>
          <w:szCs w:val="52"/>
        </w:rPr>
      </w:pPr>
      <w:r w:rsidRPr="008B27F2">
        <w:rPr>
          <w:rFonts w:ascii="Century Gothic" w:hAnsi="Century Gothic"/>
          <w:sz w:val="52"/>
          <w:szCs w:val="52"/>
        </w:rPr>
        <w:lastRenderedPageBreak/>
        <w:t>Consultation Expectations Guideline</w:t>
      </w:r>
      <w:r w:rsidR="000F598D" w:rsidRPr="008B27F2">
        <w:rPr>
          <w:rFonts w:ascii="Century Gothic" w:hAnsi="Century Gothic"/>
          <w:sz w:val="52"/>
          <w:szCs w:val="52"/>
        </w:rPr>
        <w:t xml:space="preserve"> for Water Decision-Making</w:t>
      </w:r>
    </w:p>
    <w:p w14:paraId="64B20636" w14:textId="77777777" w:rsidR="00F258D6" w:rsidRPr="00CE4BD9" w:rsidRDefault="00F258D6" w:rsidP="00A074BD"/>
    <w:p w14:paraId="0665DBE5" w14:textId="2CC3FEE1" w:rsidR="000F598D" w:rsidRPr="00CE4BD9" w:rsidRDefault="000F598D" w:rsidP="00A074BD">
      <w:r w:rsidRPr="00CE4BD9">
        <w:t xml:space="preserve">This Guideline sets out the </w:t>
      </w:r>
      <w:r w:rsidRPr="00CE4BD9">
        <w:rPr>
          <w:b/>
          <w:bCs/>
        </w:rPr>
        <w:t>expectations</w:t>
      </w:r>
      <w:r w:rsidRPr="00CE4BD9">
        <w:t xml:space="preserve"> of stakeholders </w:t>
      </w:r>
      <w:r w:rsidR="00594F49" w:rsidRPr="00CE4BD9">
        <w:t xml:space="preserve">for public consultation on water policy decision-making, </w:t>
      </w:r>
      <w:r w:rsidR="001B1BCE" w:rsidRPr="00CE4BD9">
        <w:t>and</w:t>
      </w:r>
      <w:r w:rsidR="00594F49" w:rsidRPr="00CE4BD9">
        <w:t xml:space="preserve"> our </w:t>
      </w:r>
      <w:r w:rsidR="00594F49" w:rsidRPr="00CE4BD9">
        <w:rPr>
          <w:b/>
          <w:bCs/>
        </w:rPr>
        <w:t>commitments</w:t>
      </w:r>
      <w:r w:rsidR="00362B32" w:rsidRPr="00CE4BD9">
        <w:t xml:space="preserve"> in engaging</w:t>
      </w:r>
      <w:r w:rsidR="00594F49" w:rsidRPr="00CE4BD9">
        <w:t xml:space="preserve">. </w:t>
      </w:r>
    </w:p>
    <w:p w14:paraId="4A163C99" w14:textId="4A16DCA0" w:rsidR="00244A1A" w:rsidRPr="00CE4BD9" w:rsidRDefault="00362B32" w:rsidP="00A074BD">
      <w:r w:rsidRPr="00CE4BD9">
        <w:t>Developed by the National Irrigators’</w:t>
      </w:r>
      <w:r w:rsidR="001B1BCE" w:rsidRPr="00CE4BD9">
        <w:t xml:space="preserve"> </w:t>
      </w:r>
      <w:r w:rsidRPr="00CE4BD9">
        <w:t>Council</w:t>
      </w:r>
      <w:r w:rsidR="003028A5" w:rsidRPr="00CE4BD9">
        <w:t xml:space="preserve"> (NIC)</w:t>
      </w:r>
      <w:r w:rsidRPr="00CE4BD9">
        <w:t xml:space="preserve">, this document </w:t>
      </w:r>
      <w:r w:rsidR="003028A5" w:rsidRPr="00CE4BD9">
        <w:t>is intended to</w:t>
      </w:r>
      <w:r w:rsidRPr="00CE4BD9">
        <w:t xml:space="preserve"> cover</w:t>
      </w:r>
      <w:r w:rsidR="003028A5" w:rsidRPr="00CE4BD9">
        <w:t xml:space="preserve"> </w:t>
      </w:r>
      <w:r w:rsidRPr="00CE4BD9">
        <w:t xml:space="preserve">the expectations and commitments of </w:t>
      </w:r>
      <w:r w:rsidR="001B1BCE" w:rsidRPr="00CE4BD9">
        <w:t>our</w:t>
      </w:r>
      <w:r w:rsidRPr="00CE4BD9">
        <w:t xml:space="preserve"> industry </w:t>
      </w:r>
      <w:r w:rsidR="003028A5" w:rsidRPr="00CE4BD9">
        <w:t>(</w:t>
      </w:r>
      <w:r w:rsidRPr="00CE4BD9">
        <w:t>and the people and communities we represent</w:t>
      </w:r>
      <w:r w:rsidR="003028A5" w:rsidRPr="00CE4BD9">
        <w:t>)</w:t>
      </w:r>
      <w:r w:rsidRPr="00CE4BD9">
        <w:t xml:space="preserve">, but </w:t>
      </w:r>
      <w:r w:rsidR="003028A5" w:rsidRPr="00CE4BD9">
        <w:t xml:space="preserve">we believe these extend to all stakeholders. </w:t>
      </w:r>
      <w:r w:rsidR="000A3B54" w:rsidRPr="00CE4BD9">
        <w:t xml:space="preserve">We welcome all stakeholders </w:t>
      </w:r>
      <w:r w:rsidR="002D22E2" w:rsidRPr="00CE4BD9">
        <w:t>sharing</w:t>
      </w:r>
      <w:r w:rsidR="000A3B54" w:rsidRPr="00CE4BD9">
        <w:t xml:space="preserve"> this Guideline. </w:t>
      </w:r>
    </w:p>
    <w:p w14:paraId="46C01896" w14:textId="16C8ABDC" w:rsidR="00825617" w:rsidRPr="00CE4BD9" w:rsidRDefault="00825617" w:rsidP="00A074BD">
      <w:r w:rsidRPr="00CE4BD9">
        <w:t>This Guideline is based on the</w:t>
      </w:r>
      <w:r w:rsidR="00931B2C" w:rsidRPr="00CE4BD9">
        <w:t xml:space="preserve"> guidance provided by the</w:t>
      </w:r>
      <w:r w:rsidRPr="00CE4BD9">
        <w:t xml:space="preserve"> International Association for Public Participation (IAP2)</w:t>
      </w:r>
      <w:r w:rsidR="00931B2C" w:rsidRPr="00CE4BD9">
        <w:t xml:space="preserve">, including the IAP2 core values, code of ethics, public participation spectrum, and quality assurance standard. </w:t>
      </w:r>
    </w:p>
    <w:p w14:paraId="46E62120" w14:textId="77777777" w:rsidR="00890130" w:rsidRPr="00CE4BD9" w:rsidRDefault="007D173B" w:rsidP="00A074BD">
      <w:r w:rsidRPr="00CE4BD9">
        <w:t xml:space="preserve">This Guideline has been developed in the context of considerable challenges faced </w:t>
      </w:r>
      <w:r w:rsidR="00264753" w:rsidRPr="00CE4BD9">
        <w:t xml:space="preserve">by stakeholders </w:t>
      </w:r>
      <w:r w:rsidRPr="00CE4BD9">
        <w:t xml:space="preserve">in public </w:t>
      </w:r>
      <w:r w:rsidR="0031186C" w:rsidRPr="00CE4BD9">
        <w:t xml:space="preserve">consultation on water policy, leading to reform and consultation fatigue. We have been concerned that Government agencies have misinterpreted this fatigue as – ‘stakeholders don’t want to be consulted’ – </w:t>
      </w:r>
      <w:r w:rsidR="00264753" w:rsidRPr="00CE4BD9">
        <w:t>which</w:t>
      </w:r>
      <w:r w:rsidR="0031186C" w:rsidRPr="00CE4BD9">
        <w:t xml:space="preserve"> is </w:t>
      </w:r>
      <w:r w:rsidR="001B43C5" w:rsidRPr="00CE4BD9">
        <w:t xml:space="preserve">not </w:t>
      </w:r>
      <w:r w:rsidR="0031186C" w:rsidRPr="00CE4BD9">
        <w:t xml:space="preserve">correct. </w:t>
      </w:r>
    </w:p>
    <w:p w14:paraId="46A14ADC" w14:textId="77777777" w:rsidR="001A085A" w:rsidRPr="00CE4BD9" w:rsidRDefault="00890130" w:rsidP="00A074BD">
      <w:r w:rsidRPr="00CE4BD9">
        <w:t xml:space="preserve">Stakeholders </w:t>
      </w:r>
      <w:r w:rsidRPr="00CE4BD9">
        <w:rPr>
          <w:u w:val="single"/>
        </w:rPr>
        <w:t>do</w:t>
      </w:r>
      <w:r w:rsidRPr="00CE4BD9">
        <w:t xml:space="preserve"> want to be consulted, and must be, in the important and critical matters of water policy decision-making. But – this needs to be done well.  </w:t>
      </w:r>
    </w:p>
    <w:p w14:paraId="4821B09C" w14:textId="0F3B64B9" w:rsidR="00567446" w:rsidRPr="00CE4BD9" w:rsidRDefault="00890130" w:rsidP="00A074BD">
      <w:r w:rsidRPr="00CE4BD9">
        <w:t>Stakeholders rarely mind being involved in consultation if they agree with the problem-</w:t>
      </w:r>
      <w:r w:rsidR="002B62D5" w:rsidRPr="00CE4BD9">
        <w:t>definition and</w:t>
      </w:r>
      <w:r w:rsidRPr="00CE4BD9">
        <w:t xml:space="preserve"> feel part of working towards the solution. </w:t>
      </w:r>
    </w:p>
    <w:p w14:paraId="4C4D3457" w14:textId="7EA33D83" w:rsidR="00890130" w:rsidRPr="00CE4BD9" w:rsidRDefault="00890130" w:rsidP="00A074BD">
      <w:r w:rsidRPr="00CE4BD9">
        <w:t>The frustration and fatigue comes from feeling</w:t>
      </w:r>
      <w:r w:rsidR="001A085A" w:rsidRPr="00CE4BD9">
        <w:t xml:space="preserve"> consultation is not genuine,</w:t>
      </w:r>
      <w:r w:rsidRPr="00CE4BD9">
        <w:t xml:space="preserve"> input is not valued, </w:t>
      </w:r>
      <w:r w:rsidR="004D5857" w:rsidRPr="00CE4BD9">
        <w:t>they are not empowered to</w:t>
      </w:r>
      <w:r w:rsidRPr="00CE4BD9">
        <w:t xml:space="preserve"> affect change, disagreement with the problem-definition</w:t>
      </w:r>
      <w:r w:rsidR="004D5857" w:rsidRPr="00CE4BD9">
        <w:t xml:space="preserve">, </w:t>
      </w:r>
      <w:r w:rsidR="00372FB0" w:rsidRPr="00CE4BD9">
        <w:t xml:space="preserve">feel time and resources are wasted </w:t>
      </w:r>
      <w:r w:rsidR="004D5857" w:rsidRPr="00CE4BD9">
        <w:t>with pre-determined outcomes</w:t>
      </w:r>
      <w:r w:rsidR="00372FB0" w:rsidRPr="00CE4BD9">
        <w:t xml:space="preserve"> or proposals that lack rigour, </w:t>
      </w:r>
      <w:r w:rsidR="005435C3" w:rsidRPr="00CE4BD9">
        <w:t xml:space="preserve">or poorly designed and rushed processes. </w:t>
      </w:r>
    </w:p>
    <w:p w14:paraId="16A0EF4B" w14:textId="77777777" w:rsidR="00292CFF" w:rsidRPr="00CE4BD9" w:rsidRDefault="00292CFF" w:rsidP="00A074BD">
      <w:r w:rsidRPr="00CE4BD9">
        <w:t xml:space="preserve">We hope that this Guideline provides a resource for government agencies, decision makers, and other stakeholders to communicate what is meant by “good consultation”. </w:t>
      </w:r>
    </w:p>
    <w:p w14:paraId="5AB5C2FD" w14:textId="7A95BCEC" w:rsidR="00B146A9" w:rsidRDefault="00292CFF" w:rsidP="00A074BD">
      <w:r w:rsidRPr="00CE4BD9">
        <w:t xml:space="preserve">Ultimately, good consultation is in the interests of everyone, as part of the process to better decisions. </w:t>
      </w:r>
    </w:p>
    <w:p w14:paraId="68BCE8F9" w14:textId="77777777" w:rsidR="00A074BD" w:rsidRPr="00CE4BD9" w:rsidRDefault="00A074BD" w:rsidP="00A074BD"/>
    <w:p w14:paraId="27FC8EC2" w14:textId="0B243C36" w:rsidR="00B146A9" w:rsidRPr="00BA659E" w:rsidRDefault="00B146A9" w:rsidP="00A074BD">
      <w:pPr>
        <w:pStyle w:val="IntenseQuote"/>
      </w:pPr>
      <w:r w:rsidRPr="00B146A9">
        <w:t>Consultation is not a courtesy—it’s a responsibility</w:t>
      </w:r>
    </w:p>
    <w:p w14:paraId="2232EC53" w14:textId="77777777" w:rsidR="00292CFF" w:rsidRPr="00292CFF" w:rsidRDefault="00292CFF" w:rsidP="00A074BD"/>
    <w:p w14:paraId="57049B5D" w14:textId="77777777" w:rsidR="00292CFF" w:rsidRDefault="00292CFF" w:rsidP="00A074BD">
      <w:r>
        <w:br w:type="page"/>
      </w:r>
    </w:p>
    <w:sdt>
      <w:sdtPr>
        <w:rPr>
          <w:rFonts w:eastAsiaTheme="minorEastAsia" w:cstheme="minorBidi"/>
          <w:color w:val="auto"/>
          <w:sz w:val="24"/>
          <w:szCs w:val="24"/>
          <w:lang w:val="en-AU"/>
        </w:rPr>
        <w:id w:val="1870413109"/>
        <w:docPartObj>
          <w:docPartGallery w:val="Table of Contents"/>
          <w:docPartUnique/>
        </w:docPartObj>
      </w:sdtPr>
      <w:sdtEndPr>
        <w:rPr>
          <w:noProof/>
          <w:sz w:val="22"/>
        </w:rPr>
      </w:sdtEndPr>
      <w:sdtContent>
        <w:p w14:paraId="75A55D9D" w14:textId="5AA99B79" w:rsidR="00172E7C" w:rsidRPr="005B0DB7" w:rsidRDefault="00172E7C" w:rsidP="00855A37">
          <w:pPr>
            <w:pStyle w:val="TOCHeading"/>
          </w:pPr>
          <w:r w:rsidRPr="005B0DB7">
            <w:t>Contents</w:t>
          </w:r>
        </w:p>
        <w:p w14:paraId="597BD030" w14:textId="06F34CE7" w:rsidR="000D16E3" w:rsidRDefault="00172E7C">
          <w:pPr>
            <w:pStyle w:val="TOC1"/>
            <w:tabs>
              <w:tab w:val="right" w:leader="dot" w:pos="9016"/>
            </w:tabs>
            <w:rPr>
              <w:rFonts w:asciiTheme="minorHAnsi" w:eastAsiaTheme="minorEastAsia" w:hAnsiTheme="minorHAnsi"/>
              <w:noProof/>
              <w:kern w:val="2"/>
              <w:sz w:val="24"/>
              <w:szCs w:val="24"/>
              <w:lang w:eastAsia="en-AU"/>
              <w14:ligatures w14:val="standardContextual"/>
            </w:rPr>
          </w:pPr>
          <w:r w:rsidRPr="005B0DB7">
            <w:rPr>
              <w:rFonts w:ascii="Arial" w:hAnsi="Arial" w:cs="Arial"/>
            </w:rPr>
            <w:fldChar w:fldCharType="begin"/>
          </w:r>
          <w:r w:rsidRPr="005B0DB7">
            <w:rPr>
              <w:rFonts w:ascii="Arial" w:hAnsi="Arial" w:cs="Arial"/>
            </w:rPr>
            <w:instrText xml:space="preserve"> TOC \o "1-3" \h \z \u </w:instrText>
          </w:r>
          <w:r w:rsidRPr="005B0DB7">
            <w:rPr>
              <w:rFonts w:ascii="Arial" w:hAnsi="Arial" w:cs="Arial"/>
            </w:rPr>
            <w:fldChar w:fldCharType="separate"/>
          </w:r>
          <w:hyperlink w:anchor="_Toc199502549" w:history="1">
            <w:r w:rsidR="000D16E3" w:rsidRPr="000E4456">
              <w:rPr>
                <w:rStyle w:val="Hyperlink"/>
                <w:noProof/>
              </w:rPr>
              <w:t>Executive Summary</w:t>
            </w:r>
            <w:r w:rsidR="000D16E3">
              <w:rPr>
                <w:noProof/>
                <w:webHidden/>
              </w:rPr>
              <w:tab/>
            </w:r>
            <w:r w:rsidR="000D16E3">
              <w:rPr>
                <w:noProof/>
                <w:webHidden/>
              </w:rPr>
              <w:fldChar w:fldCharType="begin"/>
            </w:r>
            <w:r w:rsidR="000D16E3">
              <w:rPr>
                <w:noProof/>
                <w:webHidden/>
              </w:rPr>
              <w:instrText xml:space="preserve"> PAGEREF _Toc199502549 \h </w:instrText>
            </w:r>
            <w:r w:rsidR="000D16E3">
              <w:rPr>
                <w:noProof/>
                <w:webHidden/>
              </w:rPr>
            </w:r>
            <w:r w:rsidR="000D16E3">
              <w:rPr>
                <w:noProof/>
                <w:webHidden/>
              </w:rPr>
              <w:fldChar w:fldCharType="separate"/>
            </w:r>
            <w:r w:rsidR="007C7BE2">
              <w:rPr>
                <w:noProof/>
                <w:webHidden/>
              </w:rPr>
              <w:t>4</w:t>
            </w:r>
            <w:r w:rsidR="000D16E3">
              <w:rPr>
                <w:noProof/>
                <w:webHidden/>
              </w:rPr>
              <w:fldChar w:fldCharType="end"/>
            </w:r>
          </w:hyperlink>
        </w:p>
        <w:p w14:paraId="7DEEA696" w14:textId="4B101ADF" w:rsidR="000D16E3" w:rsidRDefault="000D16E3">
          <w:pPr>
            <w:pStyle w:val="TOC2"/>
            <w:tabs>
              <w:tab w:val="left" w:pos="720"/>
              <w:tab w:val="right" w:leader="dot" w:pos="9016"/>
            </w:tabs>
            <w:rPr>
              <w:rFonts w:asciiTheme="minorHAnsi" w:eastAsiaTheme="minorEastAsia" w:hAnsiTheme="minorHAnsi"/>
              <w:noProof/>
              <w:kern w:val="2"/>
              <w:sz w:val="24"/>
              <w:szCs w:val="24"/>
              <w:lang w:eastAsia="en-AU"/>
              <w14:ligatures w14:val="standardContextual"/>
            </w:rPr>
          </w:pPr>
          <w:hyperlink w:anchor="_Toc199502550" w:history="1">
            <w:r w:rsidRPr="000E4456">
              <w:rPr>
                <w:rStyle w:val="Hyperlink"/>
                <w:noProof/>
              </w:rPr>
              <w:t>1)</w:t>
            </w:r>
            <w:r>
              <w:rPr>
                <w:rFonts w:asciiTheme="minorHAnsi" w:eastAsiaTheme="minorEastAsia" w:hAnsiTheme="minorHAnsi"/>
                <w:noProof/>
                <w:kern w:val="2"/>
                <w:sz w:val="24"/>
                <w:szCs w:val="24"/>
                <w:lang w:eastAsia="en-AU"/>
                <w14:ligatures w14:val="standardContextual"/>
              </w:rPr>
              <w:tab/>
            </w:r>
            <w:r w:rsidRPr="000E4456">
              <w:rPr>
                <w:rStyle w:val="Hyperlink"/>
                <w:noProof/>
              </w:rPr>
              <w:t>Principles for good consultation – what we expect</w:t>
            </w:r>
            <w:r>
              <w:rPr>
                <w:noProof/>
                <w:webHidden/>
              </w:rPr>
              <w:tab/>
            </w:r>
            <w:r>
              <w:rPr>
                <w:noProof/>
                <w:webHidden/>
              </w:rPr>
              <w:fldChar w:fldCharType="begin"/>
            </w:r>
            <w:r>
              <w:rPr>
                <w:noProof/>
                <w:webHidden/>
              </w:rPr>
              <w:instrText xml:space="preserve"> PAGEREF _Toc199502550 \h </w:instrText>
            </w:r>
            <w:r>
              <w:rPr>
                <w:noProof/>
                <w:webHidden/>
              </w:rPr>
            </w:r>
            <w:r>
              <w:rPr>
                <w:noProof/>
                <w:webHidden/>
              </w:rPr>
              <w:fldChar w:fldCharType="separate"/>
            </w:r>
            <w:r w:rsidR="007C7BE2">
              <w:rPr>
                <w:noProof/>
                <w:webHidden/>
              </w:rPr>
              <w:t>4</w:t>
            </w:r>
            <w:r>
              <w:rPr>
                <w:noProof/>
                <w:webHidden/>
              </w:rPr>
              <w:fldChar w:fldCharType="end"/>
            </w:r>
          </w:hyperlink>
        </w:p>
        <w:p w14:paraId="4779D0F0" w14:textId="0FC59392" w:rsidR="000D16E3" w:rsidRDefault="000D16E3">
          <w:pPr>
            <w:pStyle w:val="TOC2"/>
            <w:tabs>
              <w:tab w:val="left" w:pos="720"/>
              <w:tab w:val="right" w:leader="dot" w:pos="9016"/>
            </w:tabs>
            <w:rPr>
              <w:rFonts w:asciiTheme="minorHAnsi" w:eastAsiaTheme="minorEastAsia" w:hAnsiTheme="minorHAnsi"/>
              <w:noProof/>
              <w:kern w:val="2"/>
              <w:sz w:val="24"/>
              <w:szCs w:val="24"/>
              <w:lang w:eastAsia="en-AU"/>
              <w14:ligatures w14:val="standardContextual"/>
            </w:rPr>
          </w:pPr>
          <w:hyperlink w:anchor="_Toc199502551" w:history="1">
            <w:r w:rsidRPr="000E4456">
              <w:rPr>
                <w:rStyle w:val="Hyperlink"/>
                <w:noProof/>
              </w:rPr>
              <w:t>2)</w:t>
            </w:r>
            <w:r>
              <w:rPr>
                <w:rFonts w:asciiTheme="minorHAnsi" w:eastAsiaTheme="minorEastAsia" w:hAnsiTheme="minorHAnsi"/>
                <w:noProof/>
                <w:kern w:val="2"/>
                <w:sz w:val="24"/>
                <w:szCs w:val="24"/>
                <w:lang w:eastAsia="en-AU"/>
                <w14:ligatures w14:val="standardContextual"/>
              </w:rPr>
              <w:tab/>
            </w:r>
            <w:r w:rsidRPr="000E4456">
              <w:rPr>
                <w:rStyle w:val="Hyperlink"/>
                <w:noProof/>
              </w:rPr>
              <w:t>Our commitments for consultation – what we will do</w:t>
            </w:r>
            <w:r>
              <w:rPr>
                <w:noProof/>
                <w:webHidden/>
              </w:rPr>
              <w:tab/>
            </w:r>
            <w:r>
              <w:rPr>
                <w:noProof/>
                <w:webHidden/>
              </w:rPr>
              <w:fldChar w:fldCharType="begin"/>
            </w:r>
            <w:r>
              <w:rPr>
                <w:noProof/>
                <w:webHidden/>
              </w:rPr>
              <w:instrText xml:space="preserve"> PAGEREF _Toc199502551 \h </w:instrText>
            </w:r>
            <w:r>
              <w:rPr>
                <w:noProof/>
                <w:webHidden/>
              </w:rPr>
            </w:r>
            <w:r>
              <w:rPr>
                <w:noProof/>
                <w:webHidden/>
              </w:rPr>
              <w:fldChar w:fldCharType="separate"/>
            </w:r>
            <w:r w:rsidR="007C7BE2">
              <w:rPr>
                <w:noProof/>
                <w:webHidden/>
              </w:rPr>
              <w:t>4</w:t>
            </w:r>
            <w:r>
              <w:rPr>
                <w:noProof/>
                <w:webHidden/>
              </w:rPr>
              <w:fldChar w:fldCharType="end"/>
            </w:r>
          </w:hyperlink>
        </w:p>
        <w:p w14:paraId="27515830" w14:textId="08384722" w:rsidR="000D16E3" w:rsidRDefault="000D16E3">
          <w:pPr>
            <w:pStyle w:val="TOC1"/>
            <w:tabs>
              <w:tab w:val="right" w:leader="dot" w:pos="9016"/>
            </w:tabs>
            <w:rPr>
              <w:rFonts w:asciiTheme="minorHAnsi" w:eastAsiaTheme="minorEastAsia" w:hAnsiTheme="minorHAnsi"/>
              <w:noProof/>
              <w:kern w:val="2"/>
              <w:sz w:val="24"/>
              <w:szCs w:val="24"/>
              <w:lang w:eastAsia="en-AU"/>
              <w14:ligatures w14:val="standardContextual"/>
            </w:rPr>
          </w:pPr>
          <w:hyperlink w:anchor="_Toc199502552" w:history="1">
            <w:r w:rsidRPr="000E4456">
              <w:rPr>
                <w:rStyle w:val="Hyperlink"/>
                <w:noProof/>
              </w:rPr>
              <w:t>Background</w:t>
            </w:r>
            <w:r>
              <w:rPr>
                <w:noProof/>
                <w:webHidden/>
              </w:rPr>
              <w:tab/>
            </w:r>
            <w:r>
              <w:rPr>
                <w:noProof/>
                <w:webHidden/>
              </w:rPr>
              <w:fldChar w:fldCharType="begin"/>
            </w:r>
            <w:r>
              <w:rPr>
                <w:noProof/>
                <w:webHidden/>
              </w:rPr>
              <w:instrText xml:space="preserve"> PAGEREF _Toc199502552 \h </w:instrText>
            </w:r>
            <w:r>
              <w:rPr>
                <w:noProof/>
                <w:webHidden/>
              </w:rPr>
            </w:r>
            <w:r>
              <w:rPr>
                <w:noProof/>
                <w:webHidden/>
              </w:rPr>
              <w:fldChar w:fldCharType="separate"/>
            </w:r>
            <w:r w:rsidR="007C7BE2">
              <w:rPr>
                <w:noProof/>
                <w:webHidden/>
              </w:rPr>
              <w:t>5</w:t>
            </w:r>
            <w:r>
              <w:rPr>
                <w:noProof/>
                <w:webHidden/>
              </w:rPr>
              <w:fldChar w:fldCharType="end"/>
            </w:r>
          </w:hyperlink>
        </w:p>
        <w:p w14:paraId="76B0EA79" w14:textId="0F5469B3" w:rsidR="000D16E3" w:rsidRDefault="000D16E3">
          <w:pPr>
            <w:pStyle w:val="TOC2"/>
            <w:tabs>
              <w:tab w:val="left" w:pos="720"/>
              <w:tab w:val="right" w:leader="dot" w:pos="9016"/>
            </w:tabs>
            <w:rPr>
              <w:rFonts w:asciiTheme="minorHAnsi" w:eastAsiaTheme="minorEastAsia" w:hAnsiTheme="minorHAnsi"/>
              <w:noProof/>
              <w:kern w:val="2"/>
              <w:sz w:val="24"/>
              <w:szCs w:val="24"/>
              <w:lang w:eastAsia="en-AU"/>
              <w14:ligatures w14:val="standardContextual"/>
            </w:rPr>
          </w:pPr>
          <w:hyperlink w:anchor="_Toc199502553" w:history="1">
            <w:r w:rsidRPr="000E4456">
              <w:rPr>
                <w:rStyle w:val="Hyperlink"/>
                <w:noProof/>
              </w:rPr>
              <w:t>3)</w:t>
            </w:r>
            <w:r>
              <w:rPr>
                <w:rFonts w:asciiTheme="minorHAnsi" w:eastAsiaTheme="minorEastAsia" w:hAnsiTheme="minorHAnsi"/>
                <w:noProof/>
                <w:kern w:val="2"/>
                <w:sz w:val="24"/>
                <w:szCs w:val="24"/>
                <w:lang w:eastAsia="en-AU"/>
                <w14:ligatures w14:val="standardContextual"/>
              </w:rPr>
              <w:tab/>
            </w:r>
            <w:r w:rsidRPr="000E4456">
              <w:rPr>
                <w:rStyle w:val="Hyperlink"/>
                <w:noProof/>
              </w:rPr>
              <w:t>What is considered good-practice?</w:t>
            </w:r>
            <w:r>
              <w:rPr>
                <w:noProof/>
                <w:webHidden/>
              </w:rPr>
              <w:tab/>
            </w:r>
            <w:r>
              <w:rPr>
                <w:noProof/>
                <w:webHidden/>
              </w:rPr>
              <w:fldChar w:fldCharType="begin"/>
            </w:r>
            <w:r>
              <w:rPr>
                <w:noProof/>
                <w:webHidden/>
              </w:rPr>
              <w:instrText xml:space="preserve"> PAGEREF _Toc199502553 \h </w:instrText>
            </w:r>
            <w:r>
              <w:rPr>
                <w:noProof/>
                <w:webHidden/>
              </w:rPr>
            </w:r>
            <w:r>
              <w:rPr>
                <w:noProof/>
                <w:webHidden/>
              </w:rPr>
              <w:fldChar w:fldCharType="separate"/>
            </w:r>
            <w:r w:rsidR="007C7BE2">
              <w:rPr>
                <w:noProof/>
                <w:webHidden/>
              </w:rPr>
              <w:t>5</w:t>
            </w:r>
            <w:r>
              <w:rPr>
                <w:noProof/>
                <w:webHidden/>
              </w:rPr>
              <w:fldChar w:fldCharType="end"/>
            </w:r>
          </w:hyperlink>
        </w:p>
        <w:p w14:paraId="7C201745" w14:textId="075C4EDA" w:rsidR="000D16E3" w:rsidRDefault="000D16E3">
          <w:pPr>
            <w:pStyle w:val="TOC1"/>
            <w:tabs>
              <w:tab w:val="right" w:leader="dot" w:pos="9016"/>
            </w:tabs>
            <w:rPr>
              <w:rFonts w:asciiTheme="minorHAnsi" w:eastAsiaTheme="minorEastAsia" w:hAnsiTheme="minorHAnsi"/>
              <w:noProof/>
              <w:kern w:val="2"/>
              <w:sz w:val="24"/>
              <w:szCs w:val="24"/>
              <w:lang w:eastAsia="en-AU"/>
              <w14:ligatures w14:val="standardContextual"/>
            </w:rPr>
          </w:pPr>
          <w:hyperlink w:anchor="_Toc199502554" w:history="1">
            <w:r w:rsidRPr="000E4456">
              <w:rPr>
                <w:rStyle w:val="Hyperlink"/>
                <w:noProof/>
              </w:rPr>
              <w:t>What’s the problem?</w:t>
            </w:r>
            <w:r>
              <w:rPr>
                <w:noProof/>
                <w:webHidden/>
              </w:rPr>
              <w:tab/>
            </w:r>
            <w:r>
              <w:rPr>
                <w:noProof/>
                <w:webHidden/>
              </w:rPr>
              <w:fldChar w:fldCharType="begin"/>
            </w:r>
            <w:r>
              <w:rPr>
                <w:noProof/>
                <w:webHidden/>
              </w:rPr>
              <w:instrText xml:space="preserve"> PAGEREF _Toc199502554 \h </w:instrText>
            </w:r>
            <w:r>
              <w:rPr>
                <w:noProof/>
                <w:webHidden/>
              </w:rPr>
            </w:r>
            <w:r>
              <w:rPr>
                <w:noProof/>
                <w:webHidden/>
              </w:rPr>
              <w:fldChar w:fldCharType="separate"/>
            </w:r>
            <w:r w:rsidR="007C7BE2">
              <w:rPr>
                <w:noProof/>
                <w:webHidden/>
              </w:rPr>
              <w:t>8</w:t>
            </w:r>
            <w:r>
              <w:rPr>
                <w:noProof/>
                <w:webHidden/>
              </w:rPr>
              <w:fldChar w:fldCharType="end"/>
            </w:r>
          </w:hyperlink>
        </w:p>
        <w:p w14:paraId="7629A0E2" w14:textId="540CCE85" w:rsidR="000D16E3" w:rsidRDefault="000D16E3">
          <w:pPr>
            <w:pStyle w:val="TOC1"/>
            <w:tabs>
              <w:tab w:val="right" w:leader="dot" w:pos="9016"/>
            </w:tabs>
            <w:rPr>
              <w:rFonts w:asciiTheme="minorHAnsi" w:eastAsiaTheme="minorEastAsia" w:hAnsiTheme="minorHAnsi"/>
              <w:noProof/>
              <w:kern w:val="2"/>
              <w:sz w:val="24"/>
              <w:szCs w:val="24"/>
              <w:lang w:eastAsia="en-AU"/>
              <w14:ligatures w14:val="standardContextual"/>
            </w:rPr>
          </w:pPr>
          <w:hyperlink w:anchor="_Toc199502555" w:history="1">
            <w:r w:rsidRPr="000E4456">
              <w:rPr>
                <w:rStyle w:val="Hyperlink"/>
                <w:noProof/>
              </w:rPr>
              <w:t>What’s the solution? Expectations of good consultation</w:t>
            </w:r>
            <w:r>
              <w:rPr>
                <w:noProof/>
                <w:webHidden/>
              </w:rPr>
              <w:tab/>
            </w:r>
            <w:r>
              <w:rPr>
                <w:noProof/>
                <w:webHidden/>
              </w:rPr>
              <w:fldChar w:fldCharType="begin"/>
            </w:r>
            <w:r>
              <w:rPr>
                <w:noProof/>
                <w:webHidden/>
              </w:rPr>
              <w:instrText xml:space="preserve"> PAGEREF _Toc199502555 \h </w:instrText>
            </w:r>
            <w:r>
              <w:rPr>
                <w:noProof/>
                <w:webHidden/>
              </w:rPr>
            </w:r>
            <w:r>
              <w:rPr>
                <w:noProof/>
                <w:webHidden/>
              </w:rPr>
              <w:fldChar w:fldCharType="separate"/>
            </w:r>
            <w:r w:rsidR="007C7BE2">
              <w:rPr>
                <w:noProof/>
                <w:webHidden/>
              </w:rPr>
              <w:t>9</w:t>
            </w:r>
            <w:r>
              <w:rPr>
                <w:noProof/>
                <w:webHidden/>
              </w:rPr>
              <w:fldChar w:fldCharType="end"/>
            </w:r>
          </w:hyperlink>
        </w:p>
        <w:p w14:paraId="360DF0D1" w14:textId="7933A62A" w:rsidR="000D16E3" w:rsidRDefault="000D16E3">
          <w:pPr>
            <w:pStyle w:val="TOC2"/>
            <w:tabs>
              <w:tab w:val="left" w:pos="720"/>
              <w:tab w:val="right" w:leader="dot" w:pos="9016"/>
            </w:tabs>
            <w:rPr>
              <w:rFonts w:asciiTheme="minorHAnsi" w:eastAsiaTheme="minorEastAsia" w:hAnsiTheme="minorHAnsi"/>
              <w:noProof/>
              <w:kern w:val="2"/>
              <w:sz w:val="24"/>
              <w:szCs w:val="24"/>
              <w:lang w:eastAsia="en-AU"/>
              <w14:ligatures w14:val="standardContextual"/>
            </w:rPr>
          </w:pPr>
          <w:hyperlink w:anchor="_Toc199502556" w:history="1">
            <w:r w:rsidRPr="000E4456">
              <w:rPr>
                <w:rStyle w:val="Hyperlink"/>
                <w:noProof/>
              </w:rPr>
              <w:t>4)</w:t>
            </w:r>
            <w:r>
              <w:rPr>
                <w:rFonts w:asciiTheme="minorHAnsi" w:eastAsiaTheme="minorEastAsia" w:hAnsiTheme="minorHAnsi"/>
                <w:noProof/>
                <w:kern w:val="2"/>
                <w:sz w:val="24"/>
                <w:szCs w:val="24"/>
                <w:lang w:eastAsia="en-AU"/>
                <w14:ligatures w14:val="standardContextual"/>
              </w:rPr>
              <w:tab/>
            </w:r>
            <w:r w:rsidRPr="000E4456">
              <w:rPr>
                <w:rStyle w:val="Hyperlink"/>
                <w:noProof/>
              </w:rPr>
              <w:t>Stakeholders expect consultation to happen - stakeholders want to be consulted, and have a right to be when directly impacted</w:t>
            </w:r>
            <w:r>
              <w:rPr>
                <w:noProof/>
                <w:webHidden/>
              </w:rPr>
              <w:tab/>
            </w:r>
            <w:r>
              <w:rPr>
                <w:noProof/>
                <w:webHidden/>
              </w:rPr>
              <w:fldChar w:fldCharType="begin"/>
            </w:r>
            <w:r>
              <w:rPr>
                <w:noProof/>
                <w:webHidden/>
              </w:rPr>
              <w:instrText xml:space="preserve"> PAGEREF _Toc199502556 \h </w:instrText>
            </w:r>
            <w:r>
              <w:rPr>
                <w:noProof/>
                <w:webHidden/>
              </w:rPr>
            </w:r>
            <w:r>
              <w:rPr>
                <w:noProof/>
                <w:webHidden/>
              </w:rPr>
              <w:fldChar w:fldCharType="separate"/>
            </w:r>
            <w:r w:rsidR="007C7BE2">
              <w:rPr>
                <w:noProof/>
                <w:webHidden/>
              </w:rPr>
              <w:t>9</w:t>
            </w:r>
            <w:r>
              <w:rPr>
                <w:noProof/>
                <w:webHidden/>
              </w:rPr>
              <w:fldChar w:fldCharType="end"/>
            </w:r>
          </w:hyperlink>
        </w:p>
        <w:p w14:paraId="4FDC5F5C" w14:textId="71756B99" w:rsidR="000D16E3" w:rsidRDefault="000D16E3">
          <w:pPr>
            <w:pStyle w:val="TOC3"/>
            <w:tabs>
              <w:tab w:val="right" w:leader="dot" w:pos="9016"/>
            </w:tabs>
            <w:rPr>
              <w:rFonts w:asciiTheme="minorHAnsi" w:eastAsiaTheme="minorEastAsia" w:hAnsiTheme="minorHAnsi"/>
              <w:noProof/>
              <w:kern w:val="2"/>
              <w:sz w:val="24"/>
              <w:szCs w:val="24"/>
              <w:lang w:eastAsia="en-AU"/>
              <w14:ligatures w14:val="standardContextual"/>
            </w:rPr>
          </w:pPr>
          <w:hyperlink w:anchor="_Toc199502557" w:history="1">
            <w:r w:rsidRPr="000E4456">
              <w:rPr>
                <w:rStyle w:val="Hyperlink"/>
                <w:noProof/>
              </w:rPr>
              <w:t>When should consultation happen?</w:t>
            </w:r>
            <w:r>
              <w:rPr>
                <w:noProof/>
                <w:webHidden/>
              </w:rPr>
              <w:tab/>
            </w:r>
            <w:r>
              <w:rPr>
                <w:noProof/>
                <w:webHidden/>
              </w:rPr>
              <w:fldChar w:fldCharType="begin"/>
            </w:r>
            <w:r>
              <w:rPr>
                <w:noProof/>
                <w:webHidden/>
              </w:rPr>
              <w:instrText xml:space="preserve"> PAGEREF _Toc199502557 \h </w:instrText>
            </w:r>
            <w:r>
              <w:rPr>
                <w:noProof/>
                <w:webHidden/>
              </w:rPr>
            </w:r>
            <w:r>
              <w:rPr>
                <w:noProof/>
                <w:webHidden/>
              </w:rPr>
              <w:fldChar w:fldCharType="separate"/>
            </w:r>
            <w:r w:rsidR="007C7BE2">
              <w:rPr>
                <w:noProof/>
                <w:webHidden/>
              </w:rPr>
              <w:t>9</w:t>
            </w:r>
            <w:r>
              <w:rPr>
                <w:noProof/>
                <w:webHidden/>
              </w:rPr>
              <w:fldChar w:fldCharType="end"/>
            </w:r>
          </w:hyperlink>
        </w:p>
        <w:p w14:paraId="544339AB" w14:textId="63519253" w:rsidR="000D16E3" w:rsidRDefault="000D16E3">
          <w:pPr>
            <w:pStyle w:val="TOC3"/>
            <w:tabs>
              <w:tab w:val="right" w:leader="dot" w:pos="9016"/>
            </w:tabs>
            <w:rPr>
              <w:rFonts w:asciiTheme="minorHAnsi" w:eastAsiaTheme="minorEastAsia" w:hAnsiTheme="minorHAnsi"/>
              <w:noProof/>
              <w:kern w:val="2"/>
              <w:sz w:val="24"/>
              <w:szCs w:val="24"/>
              <w:lang w:eastAsia="en-AU"/>
              <w14:ligatures w14:val="standardContextual"/>
            </w:rPr>
          </w:pPr>
          <w:hyperlink w:anchor="_Toc199502558" w:history="1">
            <w:r w:rsidRPr="000E4456">
              <w:rPr>
                <w:rStyle w:val="Hyperlink"/>
                <w:noProof/>
              </w:rPr>
              <w:t>Simply, if in doubt consult. Or, at least, ask. As the IAP2 Australasia Core Values says:</w:t>
            </w:r>
            <w:r>
              <w:rPr>
                <w:noProof/>
                <w:webHidden/>
              </w:rPr>
              <w:tab/>
            </w:r>
            <w:r>
              <w:rPr>
                <w:noProof/>
                <w:webHidden/>
              </w:rPr>
              <w:fldChar w:fldCharType="begin"/>
            </w:r>
            <w:r>
              <w:rPr>
                <w:noProof/>
                <w:webHidden/>
              </w:rPr>
              <w:instrText xml:space="preserve"> PAGEREF _Toc199502558 \h </w:instrText>
            </w:r>
            <w:r>
              <w:rPr>
                <w:noProof/>
                <w:webHidden/>
              </w:rPr>
            </w:r>
            <w:r>
              <w:rPr>
                <w:noProof/>
                <w:webHidden/>
              </w:rPr>
              <w:fldChar w:fldCharType="separate"/>
            </w:r>
            <w:r w:rsidR="007C7BE2">
              <w:rPr>
                <w:noProof/>
                <w:webHidden/>
              </w:rPr>
              <w:t>10</w:t>
            </w:r>
            <w:r>
              <w:rPr>
                <w:noProof/>
                <w:webHidden/>
              </w:rPr>
              <w:fldChar w:fldCharType="end"/>
            </w:r>
          </w:hyperlink>
        </w:p>
        <w:p w14:paraId="32082884" w14:textId="577B1885" w:rsidR="000D16E3" w:rsidRDefault="000D16E3">
          <w:pPr>
            <w:pStyle w:val="TOC3"/>
            <w:tabs>
              <w:tab w:val="right" w:leader="dot" w:pos="9016"/>
            </w:tabs>
            <w:rPr>
              <w:rFonts w:asciiTheme="minorHAnsi" w:eastAsiaTheme="minorEastAsia" w:hAnsiTheme="minorHAnsi"/>
              <w:noProof/>
              <w:kern w:val="2"/>
              <w:sz w:val="24"/>
              <w:szCs w:val="24"/>
              <w:lang w:eastAsia="en-AU"/>
              <w14:ligatures w14:val="standardContextual"/>
            </w:rPr>
          </w:pPr>
          <w:hyperlink w:anchor="_Toc199502559" w:history="1">
            <w:r w:rsidRPr="000E4456">
              <w:rPr>
                <w:rStyle w:val="Hyperlink"/>
                <w:noProof/>
              </w:rPr>
              <w:t>Consultation is an active process:</w:t>
            </w:r>
            <w:r>
              <w:rPr>
                <w:noProof/>
                <w:webHidden/>
              </w:rPr>
              <w:tab/>
            </w:r>
            <w:r>
              <w:rPr>
                <w:noProof/>
                <w:webHidden/>
              </w:rPr>
              <w:fldChar w:fldCharType="begin"/>
            </w:r>
            <w:r>
              <w:rPr>
                <w:noProof/>
                <w:webHidden/>
              </w:rPr>
              <w:instrText xml:space="preserve"> PAGEREF _Toc199502559 \h </w:instrText>
            </w:r>
            <w:r>
              <w:rPr>
                <w:noProof/>
                <w:webHidden/>
              </w:rPr>
            </w:r>
            <w:r>
              <w:rPr>
                <w:noProof/>
                <w:webHidden/>
              </w:rPr>
              <w:fldChar w:fldCharType="separate"/>
            </w:r>
            <w:r w:rsidR="007C7BE2">
              <w:rPr>
                <w:noProof/>
                <w:webHidden/>
              </w:rPr>
              <w:t>11</w:t>
            </w:r>
            <w:r>
              <w:rPr>
                <w:noProof/>
                <w:webHidden/>
              </w:rPr>
              <w:fldChar w:fldCharType="end"/>
            </w:r>
          </w:hyperlink>
        </w:p>
        <w:p w14:paraId="7E073028" w14:textId="4E061950" w:rsidR="000D16E3" w:rsidRDefault="000D16E3">
          <w:pPr>
            <w:pStyle w:val="TOC3"/>
            <w:tabs>
              <w:tab w:val="right" w:leader="dot" w:pos="9016"/>
            </w:tabs>
            <w:rPr>
              <w:rFonts w:asciiTheme="minorHAnsi" w:eastAsiaTheme="minorEastAsia" w:hAnsiTheme="minorHAnsi"/>
              <w:noProof/>
              <w:kern w:val="2"/>
              <w:sz w:val="24"/>
              <w:szCs w:val="24"/>
              <w:lang w:eastAsia="en-AU"/>
              <w14:ligatures w14:val="standardContextual"/>
            </w:rPr>
          </w:pPr>
          <w:hyperlink w:anchor="_Toc199502560" w:history="1">
            <w:r w:rsidRPr="000E4456">
              <w:rPr>
                <w:rStyle w:val="Hyperlink"/>
                <w:noProof/>
              </w:rPr>
              <w:t>Consultation amidst consultation fatigue</w:t>
            </w:r>
            <w:r>
              <w:rPr>
                <w:noProof/>
                <w:webHidden/>
              </w:rPr>
              <w:tab/>
            </w:r>
            <w:r>
              <w:rPr>
                <w:noProof/>
                <w:webHidden/>
              </w:rPr>
              <w:fldChar w:fldCharType="begin"/>
            </w:r>
            <w:r>
              <w:rPr>
                <w:noProof/>
                <w:webHidden/>
              </w:rPr>
              <w:instrText xml:space="preserve"> PAGEREF _Toc199502560 \h </w:instrText>
            </w:r>
            <w:r>
              <w:rPr>
                <w:noProof/>
                <w:webHidden/>
              </w:rPr>
            </w:r>
            <w:r>
              <w:rPr>
                <w:noProof/>
                <w:webHidden/>
              </w:rPr>
              <w:fldChar w:fldCharType="separate"/>
            </w:r>
            <w:r w:rsidR="007C7BE2">
              <w:rPr>
                <w:noProof/>
                <w:webHidden/>
              </w:rPr>
              <w:t>11</w:t>
            </w:r>
            <w:r>
              <w:rPr>
                <w:noProof/>
                <w:webHidden/>
              </w:rPr>
              <w:fldChar w:fldCharType="end"/>
            </w:r>
          </w:hyperlink>
        </w:p>
        <w:p w14:paraId="74CF776C" w14:textId="0D127046" w:rsidR="000D16E3" w:rsidRDefault="000D16E3">
          <w:pPr>
            <w:pStyle w:val="TOC2"/>
            <w:tabs>
              <w:tab w:val="left" w:pos="720"/>
              <w:tab w:val="right" w:leader="dot" w:pos="9016"/>
            </w:tabs>
            <w:rPr>
              <w:rFonts w:asciiTheme="minorHAnsi" w:eastAsiaTheme="minorEastAsia" w:hAnsiTheme="minorHAnsi"/>
              <w:noProof/>
              <w:kern w:val="2"/>
              <w:sz w:val="24"/>
              <w:szCs w:val="24"/>
              <w:lang w:eastAsia="en-AU"/>
              <w14:ligatures w14:val="standardContextual"/>
            </w:rPr>
          </w:pPr>
          <w:hyperlink w:anchor="_Toc199502561" w:history="1">
            <w:r w:rsidRPr="000E4456">
              <w:rPr>
                <w:rStyle w:val="Hyperlink"/>
                <w:noProof/>
              </w:rPr>
              <w:t>5)</w:t>
            </w:r>
            <w:r>
              <w:rPr>
                <w:rFonts w:asciiTheme="minorHAnsi" w:eastAsiaTheme="minorEastAsia" w:hAnsiTheme="minorHAnsi"/>
                <w:noProof/>
                <w:kern w:val="2"/>
                <w:sz w:val="24"/>
                <w:szCs w:val="24"/>
                <w:lang w:eastAsia="en-AU"/>
                <w14:ligatures w14:val="standardContextual"/>
              </w:rPr>
              <w:tab/>
            </w:r>
            <w:r w:rsidRPr="000E4456">
              <w:rPr>
                <w:rStyle w:val="Hyperlink"/>
                <w:noProof/>
              </w:rPr>
              <w:t>Stakeholders expect consultation to</w:t>
            </w:r>
            <w:r w:rsidRPr="000E4456">
              <w:rPr>
                <w:rStyle w:val="Hyperlink"/>
                <w:rFonts w:ascii="Times New Roman" w:eastAsia="Times New Roman" w:hAnsi="Times New Roman" w:cs="Times New Roman"/>
                <w:noProof/>
                <w:lang w:eastAsia="en-AU"/>
              </w:rPr>
              <w:t xml:space="preserve"> </w:t>
            </w:r>
            <w:r w:rsidRPr="000E4456">
              <w:rPr>
                <w:rStyle w:val="Hyperlink"/>
                <w:noProof/>
              </w:rPr>
              <w:t>be genuine and meaningful, with an open-mind to outcomes (not pre-determined)</w:t>
            </w:r>
            <w:r>
              <w:rPr>
                <w:noProof/>
                <w:webHidden/>
              </w:rPr>
              <w:tab/>
            </w:r>
            <w:r>
              <w:rPr>
                <w:noProof/>
                <w:webHidden/>
              </w:rPr>
              <w:fldChar w:fldCharType="begin"/>
            </w:r>
            <w:r>
              <w:rPr>
                <w:noProof/>
                <w:webHidden/>
              </w:rPr>
              <w:instrText xml:space="preserve"> PAGEREF _Toc199502561 \h </w:instrText>
            </w:r>
            <w:r>
              <w:rPr>
                <w:noProof/>
                <w:webHidden/>
              </w:rPr>
            </w:r>
            <w:r>
              <w:rPr>
                <w:noProof/>
                <w:webHidden/>
              </w:rPr>
              <w:fldChar w:fldCharType="separate"/>
            </w:r>
            <w:r w:rsidR="007C7BE2">
              <w:rPr>
                <w:noProof/>
                <w:webHidden/>
              </w:rPr>
              <w:t>12</w:t>
            </w:r>
            <w:r>
              <w:rPr>
                <w:noProof/>
                <w:webHidden/>
              </w:rPr>
              <w:fldChar w:fldCharType="end"/>
            </w:r>
          </w:hyperlink>
        </w:p>
        <w:p w14:paraId="5625650A" w14:textId="561C3C7A" w:rsidR="000D16E3" w:rsidRDefault="000D16E3">
          <w:pPr>
            <w:pStyle w:val="TOC2"/>
            <w:tabs>
              <w:tab w:val="left" w:pos="720"/>
              <w:tab w:val="right" w:leader="dot" w:pos="9016"/>
            </w:tabs>
            <w:rPr>
              <w:rFonts w:asciiTheme="minorHAnsi" w:eastAsiaTheme="minorEastAsia" w:hAnsiTheme="minorHAnsi"/>
              <w:noProof/>
              <w:kern w:val="2"/>
              <w:sz w:val="24"/>
              <w:szCs w:val="24"/>
              <w:lang w:eastAsia="en-AU"/>
              <w14:ligatures w14:val="standardContextual"/>
            </w:rPr>
          </w:pPr>
          <w:hyperlink w:anchor="_Toc199502562" w:history="1">
            <w:r w:rsidRPr="000E4456">
              <w:rPr>
                <w:rStyle w:val="Hyperlink"/>
                <w:noProof/>
              </w:rPr>
              <w:t>6)</w:t>
            </w:r>
            <w:r>
              <w:rPr>
                <w:rFonts w:asciiTheme="minorHAnsi" w:eastAsiaTheme="minorEastAsia" w:hAnsiTheme="minorHAnsi"/>
                <w:noProof/>
                <w:kern w:val="2"/>
                <w:sz w:val="24"/>
                <w:szCs w:val="24"/>
                <w:lang w:eastAsia="en-AU"/>
                <w14:ligatures w14:val="standardContextual"/>
              </w:rPr>
              <w:tab/>
            </w:r>
            <w:r w:rsidRPr="000E4456">
              <w:rPr>
                <w:rStyle w:val="Hyperlink"/>
                <w:noProof/>
              </w:rPr>
              <w:t>Stakeholders expect consultation to start at the beginning (the problem-definition), not just the solutions at the end</w:t>
            </w:r>
            <w:r>
              <w:rPr>
                <w:noProof/>
                <w:webHidden/>
              </w:rPr>
              <w:tab/>
            </w:r>
            <w:r>
              <w:rPr>
                <w:noProof/>
                <w:webHidden/>
              </w:rPr>
              <w:fldChar w:fldCharType="begin"/>
            </w:r>
            <w:r>
              <w:rPr>
                <w:noProof/>
                <w:webHidden/>
              </w:rPr>
              <w:instrText xml:space="preserve"> PAGEREF _Toc199502562 \h </w:instrText>
            </w:r>
            <w:r>
              <w:rPr>
                <w:noProof/>
                <w:webHidden/>
              </w:rPr>
            </w:r>
            <w:r>
              <w:rPr>
                <w:noProof/>
                <w:webHidden/>
              </w:rPr>
              <w:fldChar w:fldCharType="separate"/>
            </w:r>
            <w:r w:rsidR="007C7BE2">
              <w:rPr>
                <w:noProof/>
                <w:webHidden/>
              </w:rPr>
              <w:t>13</w:t>
            </w:r>
            <w:r>
              <w:rPr>
                <w:noProof/>
                <w:webHidden/>
              </w:rPr>
              <w:fldChar w:fldCharType="end"/>
            </w:r>
          </w:hyperlink>
        </w:p>
        <w:p w14:paraId="73A225BE" w14:textId="4BE59813" w:rsidR="000D16E3" w:rsidRDefault="000D16E3">
          <w:pPr>
            <w:pStyle w:val="TOC2"/>
            <w:tabs>
              <w:tab w:val="left" w:pos="720"/>
              <w:tab w:val="right" w:leader="dot" w:pos="9016"/>
            </w:tabs>
            <w:rPr>
              <w:rFonts w:asciiTheme="minorHAnsi" w:eastAsiaTheme="minorEastAsia" w:hAnsiTheme="minorHAnsi"/>
              <w:noProof/>
              <w:kern w:val="2"/>
              <w:sz w:val="24"/>
              <w:szCs w:val="24"/>
              <w:lang w:eastAsia="en-AU"/>
              <w14:ligatures w14:val="standardContextual"/>
            </w:rPr>
          </w:pPr>
          <w:hyperlink w:anchor="_Toc199502563" w:history="1">
            <w:r w:rsidRPr="000E4456">
              <w:rPr>
                <w:rStyle w:val="Hyperlink"/>
                <w:noProof/>
              </w:rPr>
              <w:t>7)</w:t>
            </w:r>
            <w:r>
              <w:rPr>
                <w:rFonts w:asciiTheme="minorHAnsi" w:eastAsiaTheme="minorEastAsia" w:hAnsiTheme="minorHAnsi"/>
                <w:noProof/>
                <w:kern w:val="2"/>
                <w:sz w:val="24"/>
                <w:szCs w:val="24"/>
                <w:lang w:eastAsia="en-AU"/>
                <w14:ligatures w14:val="standardContextual"/>
              </w:rPr>
              <w:tab/>
            </w:r>
            <w:r w:rsidRPr="000E4456">
              <w:rPr>
                <w:rStyle w:val="Hyperlink"/>
                <w:noProof/>
              </w:rPr>
              <w:t>Stakeholders expect consultation to be empowering to affect change, not just to be informed – it’s a two-way process</w:t>
            </w:r>
            <w:r>
              <w:rPr>
                <w:noProof/>
                <w:webHidden/>
              </w:rPr>
              <w:tab/>
            </w:r>
            <w:r>
              <w:rPr>
                <w:noProof/>
                <w:webHidden/>
              </w:rPr>
              <w:fldChar w:fldCharType="begin"/>
            </w:r>
            <w:r>
              <w:rPr>
                <w:noProof/>
                <w:webHidden/>
              </w:rPr>
              <w:instrText xml:space="preserve"> PAGEREF _Toc199502563 \h </w:instrText>
            </w:r>
            <w:r>
              <w:rPr>
                <w:noProof/>
                <w:webHidden/>
              </w:rPr>
            </w:r>
            <w:r>
              <w:rPr>
                <w:noProof/>
                <w:webHidden/>
              </w:rPr>
              <w:fldChar w:fldCharType="separate"/>
            </w:r>
            <w:r w:rsidR="007C7BE2">
              <w:rPr>
                <w:noProof/>
                <w:webHidden/>
              </w:rPr>
              <w:t>14</w:t>
            </w:r>
            <w:r>
              <w:rPr>
                <w:noProof/>
                <w:webHidden/>
              </w:rPr>
              <w:fldChar w:fldCharType="end"/>
            </w:r>
          </w:hyperlink>
        </w:p>
        <w:p w14:paraId="2E8EE68E" w14:textId="47ED085B" w:rsidR="000D16E3" w:rsidRDefault="000D16E3">
          <w:pPr>
            <w:pStyle w:val="TOC3"/>
            <w:tabs>
              <w:tab w:val="right" w:leader="dot" w:pos="9016"/>
            </w:tabs>
            <w:rPr>
              <w:rFonts w:asciiTheme="minorHAnsi" w:eastAsiaTheme="minorEastAsia" w:hAnsiTheme="minorHAnsi"/>
              <w:noProof/>
              <w:kern w:val="2"/>
              <w:sz w:val="24"/>
              <w:szCs w:val="24"/>
              <w:lang w:eastAsia="en-AU"/>
              <w14:ligatures w14:val="standardContextual"/>
            </w:rPr>
          </w:pPr>
          <w:hyperlink w:anchor="_Toc199502564" w:history="1">
            <w:r w:rsidRPr="000E4456">
              <w:rPr>
                <w:rStyle w:val="Hyperlink"/>
                <w:noProof/>
              </w:rPr>
              <w:t>Level of participation for water users in water reform with a direct impact</w:t>
            </w:r>
            <w:r>
              <w:rPr>
                <w:noProof/>
                <w:webHidden/>
              </w:rPr>
              <w:tab/>
            </w:r>
            <w:r>
              <w:rPr>
                <w:noProof/>
                <w:webHidden/>
              </w:rPr>
              <w:fldChar w:fldCharType="begin"/>
            </w:r>
            <w:r>
              <w:rPr>
                <w:noProof/>
                <w:webHidden/>
              </w:rPr>
              <w:instrText xml:space="preserve"> PAGEREF _Toc199502564 \h </w:instrText>
            </w:r>
            <w:r>
              <w:rPr>
                <w:noProof/>
                <w:webHidden/>
              </w:rPr>
            </w:r>
            <w:r>
              <w:rPr>
                <w:noProof/>
                <w:webHidden/>
              </w:rPr>
              <w:fldChar w:fldCharType="separate"/>
            </w:r>
            <w:r w:rsidR="007C7BE2">
              <w:rPr>
                <w:noProof/>
                <w:webHidden/>
              </w:rPr>
              <w:t>16</w:t>
            </w:r>
            <w:r>
              <w:rPr>
                <w:noProof/>
                <w:webHidden/>
              </w:rPr>
              <w:fldChar w:fldCharType="end"/>
            </w:r>
          </w:hyperlink>
        </w:p>
        <w:p w14:paraId="3B2FAB3B" w14:textId="51174A4A" w:rsidR="000D16E3" w:rsidRDefault="000D16E3">
          <w:pPr>
            <w:pStyle w:val="TOC2"/>
            <w:tabs>
              <w:tab w:val="left" w:pos="720"/>
              <w:tab w:val="right" w:leader="dot" w:pos="9016"/>
            </w:tabs>
            <w:rPr>
              <w:rFonts w:asciiTheme="minorHAnsi" w:eastAsiaTheme="minorEastAsia" w:hAnsiTheme="minorHAnsi"/>
              <w:noProof/>
              <w:kern w:val="2"/>
              <w:sz w:val="24"/>
              <w:szCs w:val="24"/>
              <w:lang w:eastAsia="en-AU"/>
              <w14:ligatures w14:val="standardContextual"/>
            </w:rPr>
          </w:pPr>
          <w:hyperlink w:anchor="_Toc199502565" w:history="1">
            <w:r w:rsidRPr="000E4456">
              <w:rPr>
                <w:rStyle w:val="Hyperlink"/>
                <w:noProof/>
              </w:rPr>
              <w:t>8)</w:t>
            </w:r>
            <w:r>
              <w:rPr>
                <w:rFonts w:asciiTheme="minorHAnsi" w:eastAsiaTheme="minorEastAsia" w:hAnsiTheme="minorHAnsi"/>
                <w:noProof/>
                <w:kern w:val="2"/>
                <w:sz w:val="24"/>
                <w:szCs w:val="24"/>
                <w:lang w:eastAsia="en-AU"/>
                <w14:ligatures w14:val="standardContextual"/>
              </w:rPr>
              <w:tab/>
            </w:r>
            <w:r w:rsidRPr="000E4456">
              <w:rPr>
                <w:rStyle w:val="Hyperlink"/>
                <w:noProof/>
              </w:rPr>
              <w:t>Stakeholders expect consultation to be transparent, such as reasons for decisions, and reporting back on outcomes from input</w:t>
            </w:r>
            <w:r>
              <w:rPr>
                <w:noProof/>
                <w:webHidden/>
              </w:rPr>
              <w:tab/>
            </w:r>
            <w:r>
              <w:rPr>
                <w:noProof/>
                <w:webHidden/>
              </w:rPr>
              <w:fldChar w:fldCharType="begin"/>
            </w:r>
            <w:r>
              <w:rPr>
                <w:noProof/>
                <w:webHidden/>
              </w:rPr>
              <w:instrText xml:space="preserve"> PAGEREF _Toc199502565 \h </w:instrText>
            </w:r>
            <w:r>
              <w:rPr>
                <w:noProof/>
                <w:webHidden/>
              </w:rPr>
            </w:r>
            <w:r>
              <w:rPr>
                <w:noProof/>
                <w:webHidden/>
              </w:rPr>
              <w:fldChar w:fldCharType="separate"/>
            </w:r>
            <w:r w:rsidR="007C7BE2">
              <w:rPr>
                <w:noProof/>
                <w:webHidden/>
              </w:rPr>
              <w:t>17</w:t>
            </w:r>
            <w:r>
              <w:rPr>
                <w:noProof/>
                <w:webHidden/>
              </w:rPr>
              <w:fldChar w:fldCharType="end"/>
            </w:r>
          </w:hyperlink>
        </w:p>
        <w:p w14:paraId="2EC8C183" w14:textId="127A1F7D" w:rsidR="000D16E3" w:rsidRDefault="000D16E3">
          <w:pPr>
            <w:pStyle w:val="TOC2"/>
            <w:tabs>
              <w:tab w:val="left" w:pos="720"/>
              <w:tab w:val="right" w:leader="dot" w:pos="9016"/>
            </w:tabs>
            <w:rPr>
              <w:rFonts w:asciiTheme="minorHAnsi" w:eastAsiaTheme="minorEastAsia" w:hAnsiTheme="minorHAnsi"/>
              <w:noProof/>
              <w:kern w:val="2"/>
              <w:sz w:val="24"/>
              <w:szCs w:val="24"/>
              <w:lang w:eastAsia="en-AU"/>
              <w14:ligatures w14:val="standardContextual"/>
            </w:rPr>
          </w:pPr>
          <w:hyperlink w:anchor="_Toc199502566" w:history="1">
            <w:r w:rsidRPr="000E4456">
              <w:rPr>
                <w:rStyle w:val="Hyperlink"/>
                <w:noProof/>
              </w:rPr>
              <w:t>9)</w:t>
            </w:r>
            <w:r>
              <w:rPr>
                <w:rFonts w:asciiTheme="minorHAnsi" w:eastAsiaTheme="minorEastAsia" w:hAnsiTheme="minorHAnsi"/>
                <w:noProof/>
                <w:kern w:val="2"/>
                <w:sz w:val="24"/>
                <w:szCs w:val="24"/>
                <w:lang w:eastAsia="en-AU"/>
                <w14:ligatures w14:val="standardContextual"/>
              </w:rPr>
              <w:tab/>
            </w:r>
            <w:r w:rsidRPr="000E4456">
              <w:rPr>
                <w:rStyle w:val="Hyperlink"/>
                <w:noProof/>
              </w:rPr>
              <w:t>Stakeholders expect consultation to see us as partners, with valuable contributions, not just part of a process</w:t>
            </w:r>
            <w:r>
              <w:rPr>
                <w:noProof/>
                <w:webHidden/>
              </w:rPr>
              <w:tab/>
            </w:r>
            <w:r>
              <w:rPr>
                <w:noProof/>
                <w:webHidden/>
              </w:rPr>
              <w:fldChar w:fldCharType="begin"/>
            </w:r>
            <w:r>
              <w:rPr>
                <w:noProof/>
                <w:webHidden/>
              </w:rPr>
              <w:instrText xml:space="preserve"> PAGEREF _Toc199502566 \h </w:instrText>
            </w:r>
            <w:r>
              <w:rPr>
                <w:noProof/>
                <w:webHidden/>
              </w:rPr>
            </w:r>
            <w:r>
              <w:rPr>
                <w:noProof/>
                <w:webHidden/>
              </w:rPr>
              <w:fldChar w:fldCharType="separate"/>
            </w:r>
            <w:r w:rsidR="007C7BE2">
              <w:rPr>
                <w:noProof/>
                <w:webHidden/>
              </w:rPr>
              <w:t>18</w:t>
            </w:r>
            <w:r>
              <w:rPr>
                <w:noProof/>
                <w:webHidden/>
              </w:rPr>
              <w:fldChar w:fldCharType="end"/>
            </w:r>
          </w:hyperlink>
        </w:p>
        <w:p w14:paraId="66B49894" w14:textId="6A883096" w:rsidR="000D16E3" w:rsidRDefault="000D16E3">
          <w:pPr>
            <w:pStyle w:val="TOC2"/>
            <w:tabs>
              <w:tab w:val="left" w:pos="960"/>
              <w:tab w:val="right" w:leader="dot" w:pos="9016"/>
            </w:tabs>
            <w:rPr>
              <w:rFonts w:asciiTheme="minorHAnsi" w:eastAsiaTheme="minorEastAsia" w:hAnsiTheme="minorHAnsi"/>
              <w:noProof/>
              <w:kern w:val="2"/>
              <w:sz w:val="24"/>
              <w:szCs w:val="24"/>
              <w:lang w:eastAsia="en-AU"/>
              <w14:ligatures w14:val="standardContextual"/>
            </w:rPr>
          </w:pPr>
          <w:hyperlink w:anchor="_Toc199502567" w:history="1">
            <w:r w:rsidRPr="000E4456">
              <w:rPr>
                <w:rStyle w:val="Hyperlink"/>
                <w:noProof/>
              </w:rPr>
              <w:t>10)</w:t>
            </w:r>
            <w:r>
              <w:rPr>
                <w:rFonts w:asciiTheme="minorHAnsi" w:eastAsiaTheme="minorEastAsia" w:hAnsiTheme="minorHAnsi"/>
                <w:noProof/>
                <w:kern w:val="2"/>
                <w:sz w:val="24"/>
                <w:szCs w:val="24"/>
                <w:lang w:eastAsia="en-AU"/>
                <w14:ligatures w14:val="standardContextual"/>
              </w:rPr>
              <w:tab/>
            </w:r>
            <w:r w:rsidRPr="000E4456">
              <w:rPr>
                <w:rStyle w:val="Hyperlink"/>
                <w:noProof/>
              </w:rPr>
              <w:t>Stakeholders expect consultation to have adequate information to understand impacts and provide informed input</w:t>
            </w:r>
            <w:r>
              <w:rPr>
                <w:noProof/>
                <w:webHidden/>
              </w:rPr>
              <w:tab/>
            </w:r>
            <w:r>
              <w:rPr>
                <w:noProof/>
                <w:webHidden/>
              </w:rPr>
              <w:fldChar w:fldCharType="begin"/>
            </w:r>
            <w:r>
              <w:rPr>
                <w:noProof/>
                <w:webHidden/>
              </w:rPr>
              <w:instrText xml:space="preserve"> PAGEREF _Toc199502567 \h </w:instrText>
            </w:r>
            <w:r>
              <w:rPr>
                <w:noProof/>
                <w:webHidden/>
              </w:rPr>
            </w:r>
            <w:r>
              <w:rPr>
                <w:noProof/>
                <w:webHidden/>
              </w:rPr>
              <w:fldChar w:fldCharType="separate"/>
            </w:r>
            <w:r w:rsidR="007C7BE2">
              <w:rPr>
                <w:noProof/>
                <w:webHidden/>
              </w:rPr>
              <w:t>19</w:t>
            </w:r>
            <w:r>
              <w:rPr>
                <w:noProof/>
                <w:webHidden/>
              </w:rPr>
              <w:fldChar w:fldCharType="end"/>
            </w:r>
          </w:hyperlink>
        </w:p>
        <w:p w14:paraId="394E4560" w14:textId="36B637B0" w:rsidR="000D16E3" w:rsidRDefault="000D16E3">
          <w:pPr>
            <w:pStyle w:val="TOC1"/>
            <w:tabs>
              <w:tab w:val="right" w:leader="dot" w:pos="9016"/>
            </w:tabs>
            <w:rPr>
              <w:rFonts w:asciiTheme="minorHAnsi" w:eastAsiaTheme="minorEastAsia" w:hAnsiTheme="minorHAnsi"/>
              <w:noProof/>
              <w:kern w:val="2"/>
              <w:sz w:val="24"/>
              <w:szCs w:val="24"/>
              <w:lang w:eastAsia="en-AU"/>
              <w14:ligatures w14:val="standardContextual"/>
            </w:rPr>
          </w:pPr>
          <w:hyperlink w:anchor="_Toc199502568" w:history="1">
            <w:r w:rsidRPr="000E4456">
              <w:rPr>
                <w:rStyle w:val="Hyperlink"/>
                <w:noProof/>
              </w:rPr>
              <w:t>What’s the solution? Commitments of stakeholders</w:t>
            </w:r>
            <w:r>
              <w:rPr>
                <w:noProof/>
                <w:webHidden/>
              </w:rPr>
              <w:tab/>
            </w:r>
            <w:r>
              <w:rPr>
                <w:noProof/>
                <w:webHidden/>
              </w:rPr>
              <w:fldChar w:fldCharType="begin"/>
            </w:r>
            <w:r>
              <w:rPr>
                <w:noProof/>
                <w:webHidden/>
              </w:rPr>
              <w:instrText xml:space="preserve"> PAGEREF _Toc199502568 \h </w:instrText>
            </w:r>
            <w:r>
              <w:rPr>
                <w:noProof/>
                <w:webHidden/>
              </w:rPr>
            </w:r>
            <w:r>
              <w:rPr>
                <w:noProof/>
                <w:webHidden/>
              </w:rPr>
              <w:fldChar w:fldCharType="separate"/>
            </w:r>
            <w:r w:rsidR="007C7BE2">
              <w:rPr>
                <w:noProof/>
                <w:webHidden/>
              </w:rPr>
              <w:t>20</w:t>
            </w:r>
            <w:r>
              <w:rPr>
                <w:noProof/>
                <w:webHidden/>
              </w:rPr>
              <w:fldChar w:fldCharType="end"/>
            </w:r>
          </w:hyperlink>
        </w:p>
        <w:p w14:paraId="0AC84507" w14:textId="4F58CA4B" w:rsidR="000D16E3" w:rsidRDefault="000D16E3">
          <w:pPr>
            <w:pStyle w:val="TOC1"/>
            <w:tabs>
              <w:tab w:val="right" w:leader="dot" w:pos="9016"/>
            </w:tabs>
            <w:rPr>
              <w:rFonts w:asciiTheme="minorHAnsi" w:eastAsiaTheme="minorEastAsia" w:hAnsiTheme="minorHAnsi"/>
              <w:noProof/>
              <w:kern w:val="2"/>
              <w:sz w:val="24"/>
              <w:szCs w:val="24"/>
              <w:lang w:eastAsia="en-AU"/>
              <w14:ligatures w14:val="standardContextual"/>
            </w:rPr>
          </w:pPr>
          <w:hyperlink w:anchor="_Toc199502569" w:history="1">
            <w:r w:rsidRPr="000E4456">
              <w:rPr>
                <w:rStyle w:val="Hyperlink"/>
                <w:noProof/>
              </w:rPr>
              <w:t>Conclusion</w:t>
            </w:r>
            <w:r>
              <w:rPr>
                <w:noProof/>
                <w:webHidden/>
              </w:rPr>
              <w:tab/>
            </w:r>
            <w:r>
              <w:rPr>
                <w:noProof/>
                <w:webHidden/>
              </w:rPr>
              <w:fldChar w:fldCharType="begin"/>
            </w:r>
            <w:r>
              <w:rPr>
                <w:noProof/>
                <w:webHidden/>
              </w:rPr>
              <w:instrText xml:space="preserve"> PAGEREF _Toc199502569 \h </w:instrText>
            </w:r>
            <w:r>
              <w:rPr>
                <w:noProof/>
                <w:webHidden/>
              </w:rPr>
            </w:r>
            <w:r>
              <w:rPr>
                <w:noProof/>
                <w:webHidden/>
              </w:rPr>
              <w:fldChar w:fldCharType="separate"/>
            </w:r>
            <w:r w:rsidR="007C7BE2">
              <w:rPr>
                <w:noProof/>
                <w:webHidden/>
              </w:rPr>
              <w:t>21</w:t>
            </w:r>
            <w:r>
              <w:rPr>
                <w:noProof/>
                <w:webHidden/>
              </w:rPr>
              <w:fldChar w:fldCharType="end"/>
            </w:r>
          </w:hyperlink>
        </w:p>
        <w:p w14:paraId="545FC368" w14:textId="400CC628" w:rsidR="00172E7C" w:rsidRPr="005B0DB7" w:rsidRDefault="00172E7C" w:rsidP="00A074BD">
          <w:r w:rsidRPr="005B0DB7">
            <w:rPr>
              <w:noProof/>
            </w:rPr>
            <w:fldChar w:fldCharType="end"/>
          </w:r>
        </w:p>
      </w:sdtContent>
    </w:sdt>
    <w:p w14:paraId="6B0D2DF9" w14:textId="77777777" w:rsidR="00F847DB" w:rsidRDefault="00F847DB" w:rsidP="00A074BD"/>
    <w:p w14:paraId="3EE78894" w14:textId="77777777" w:rsidR="00A074BD" w:rsidRDefault="00A074BD" w:rsidP="00A074BD"/>
    <w:p w14:paraId="72815CDA" w14:textId="77777777" w:rsidR="00A074BD" w:rsidRDefault="00A074BD" w:rsidP="00A074BD"/>
    <w:p w14:paraId="22D40E2D" w14:textId="77777777" w:rsidR="00E97224" w:rsidRDefault="00E97224" w:rsidP="00A074BD"/>
    <w:p w14:paraId="21B676FE" w14:textId="58331862" w:rsidR="00DE6B93" w:rsidRDefault="0096507C" w:rsidP="00855A37">
      <w:pPr>
        <w:pStyle w:val="Heading1"/>
      </w:pPr>
      <w:bookmarkStart w:id="0" w:name="_Toc199502549"/>
      <w:r w:rsidRPr="005B0DB7">
        <w:lastRenderedPageBreak/>
        <w:t>Executive Summary</w:t>
      </w:r>
      <w:bookmarkEnd w:id="0"/>
    </w:p>
    <w:p w14:paraId="1DCA1FAF" w14:textId="6B38CB03" w:rsidR="7D3ED311" w:rsidRDefault="7D3ED311" w:rsidP="00A074BD">
      <w:r>
        <w:t>This guideline was produced to provide clarity on what</w:t>
      </w:r>
      <w:r w:rsidR="25245048">
        <w:t xml:space="preserve"> our industry considers</w:t>
      </w:r>
      <w:r>
        <w:t xml:space="preserve"> ‘effective engagement’ </w:t>
      </w:r>
      <w:r w:rsidR="002B62D5">
        <w:t xml:space="preserve">in the context of consultation on policy development and implementation, </w:t>
      </w:r>
      <w:r w:rsidR="0B165B74">
        <w:t>for all stakeholders</w:t>
      </w:r>
      <w:r w:rsidR="00FE171A">
        <w:t xml:space="preserve"> </w:t>
      </w:r>
      <w:r w:rsidR="00882B28">
        <w:t>and</w:t>
      </w:r>
      <w:r w:rsidR="00FE171A">
        <w:t xml:space="preserve"> address ongoing concerns regarding poor public consultation</w:t>
      </w:r>
      <w:r w:rsidR="0701C1E1">
        <w:t>.</w:t>
      </w:r>
    </w:p>
    <w:p w14:paraId="52946394" w14:textId="3FFF7A26" w:rsidR="008830D4" w:rsidRDefault="00244A1A" w:rsidP="00D00954">
      <w:pPr>
        <w:pStyle w:val="Heading2"/>
        <w:numPr>
          <w:ilvl w:val="0"/>
          <w:numId w:val="0"/>
        </w:numPr>
        <w:ind w:left="720"/>
      </w:pPr>
      <w:bookmarkStart w:id="1" w:name="_Toc199502550"/>
      <w:r w:rsidRPr="005B0DB7">
        <w:t>Principles</w:t>
      </w:r>
      <w:r w:rsidR="001B1BCE" w:rsidRPr="005B0DB7">
        <w:t xml:space="preserve"> for</w:t>
      </w:r>
      <w:r w:rsidR="00E2310D" w:rsidRPr="005B0DB7">
        <w:t xml:space="preserve"> good</w:t>
      </w:r>
      <w:r w:rsidR="001B1BCE" w:rsidRPr="005B0DB7">
        <w:t xml:space="preserve"> consultation</w:t>
      </w:r>
      <w:r w:rsidR="00A65987">
        <w:t xml:space="preserve"> – what we expect</w:t>
      </w:r>
      <w:bookmarkEnd w:id="1"/>
    </w:p>
    <w:p w14:paraId="633830CE" w14:textId="77777777" w:rsidR="00A65987" w:rsidRPr="00A65987" w:rsidRDefault="00A65987" w:rsidP="00A65987"/>
    <w:p w14:paraId="403E4C87" w14:textId="01E4A1D4" w:rsidR="00687658" w:rsidRDefault="00FE308A" w:rsidP="00A074BD">
      <w:r>
        <w:rPr>
          <w:noProof/>
        </w:rPr>
        <w:drawing>
          <wp:inline distT="0" distB="0" distL="0" distR="0" wp14:anchorId="5F14E7A6" wp14:editId="78BDEFFA">
            <wp:extent cx="6019800" cy="3314039"/>
            <wp:effectExtent l="0" t="0" r="0" b="20320"/>
            <wp:docPr id="81478984"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14:paraId="78F2A5E7" w14:textId="1940398F" w:rsidR="00E324EF" w:rsidRDefault="00A65987" w:rsidP="00A074BD">
      <w:r>
        <w:rPr>
          <w:noProof/>
        </w:rPr>
        <mc:AlternateContent>
          <mc:Choice Requires="wps">
            <w:drawing>
              <wp:anchor distT="0" distB="0" distL="114300" distR="114300" simplePos="0" relativeHeight="251658247" behindDoc="0" locked="0" layoutInCell="1" allowOverlap="1" wp14:anchorId="2CFFA127" wp14:editId="41B06163">
                <wp:simplePos x="0" y="0"/>
                <wp:positionH relativeFrom="column">
                  <wp:posOffset>2785165</wp:posOffset>
                </wp:positionH>
                <wp:positionV relativeFrom="paragraph">
                  <wp:posOffset>31206</wp:posOffset>
                </wp:positionV>
                <wp:extent cx="380560" cy="655408"/>
                <wp:effectExtent l="19050" t="0" r="19685" b="30480"/>
                <wp:wrapNone/>
                <wp:docPr id="2047084106" name="Arrow: Down 6"/>
                <wp:cNvGraphicFramePr/>
                <a:graphic xmlns:a="http://schemas.openxmlformats.org/drawingml/2006/main">
                  <a:graphicData uri="http://schemas.microsoft.com/office/word/2010/wordprocessingShape">
                    <wps:wsp>
                      <wps:cNvSpPr/>
                      <wps:spPr>
                        <a:xfrm>
                          <a:off x="0" y="0"/>
                          <a:ext cx="380560" cy="655408"/>
                        </a:xfrm>
                        <a:prstGeom prst="downArrow">
                          <a:avLst/>
                        </a:prstGeom>
                        <a:ln>
                          <a:solidFill>
                            <a:schemeClr val="accent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11C4291"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6" o:spid="_x0000_s1026" type="#_x0000_t67" style="position:absolute;margin-left:219.3pt;margin-top:2.45pt;width:29.95pt;height:51.6pt;z-index:251658247;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" adj="15329" fillcolor="#4472c4 [3204]" strokecolor="#4472c4 [3204]" strokeweight="1pt"/>
            </w:pict>
          </mc:Fallback>
        </mc:AlternateContent>
      </w:r>
    </w:p>
    <w:p w14:paraId="12BB7DA3" w14:textId="0B821A86" w:rsidR="002B62D5" w:rsidRDefault="002B62D5" w:rsidP="00A074BD"/>
    <w:p w14:paraId="43424908" w14:textId="77777777" w:rsidR="00A65987" w:rsidRDefault="00A65987" w:rsidP="00834A06"/>
    <w:p w14:paraId="75C3710E" w14:textId="65195261" w:rsidR="00A65987" w:rsidRDefault="00A65987" w:rsidP="00D00954">
      <w:pPr>
        <w:pStyle w:val="Heading2"/>
        <w:numPr>
          <w:ilvl w:val="0"/>
          <w:numId w:val="0"/>
        </w:numPr>
        <w:ind w:left="720"/>
      </w:pPr>
      <w:bookmarkStart w:id="2" w:name="_Toc199502551"/>
      <w:r w:rsidRPr="005B0DB7">
        <w:t>Our commitments for consultation</w:t>
      </w:r>
      <w:r w:rsidR="00834A06">
        <w:t xml:space="preserve"> – what we will do</w:t>
      </w:r>
      <w:bookmarkEnd w:id="2"/>
    </w:p>
    <w:p w14:paraId="65D51E0B" w14:textId="77777777" w:rsidR="00A65987" w:rsidRPr="00B96953" w:rsidRDefault="00A65987" w:rsidP="00A65987"/>
    <w:p w14:paraId="486B9EDF" w14:textId="77777777" w:rsidR="00A65987" w:rsidRDefault="00A65987" w:rsidP="00A65987">
      <w:r>
        <w:rPr>
          <w:noProof/>
        </w:rPr>
        <w:drawing>
          <wp:inline distT="0" distB="0" distL="0" distR="0" wp14:anchorId="0E301CBA" wp14:editId="4D3A565C">
            <wp:extent cx="5702935" cy="2008509"/>
            <wp:effectExtent l="0" t="0" r="0" b="10795"/>
            <wp:docPr id="1368847890"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inline>
        </w:drawing>
      </w:r>
    </w:p>
    <w:p w14:paraId="63BABEA1" w14:textId="77777777" w:rsidR="00A65987" w:rsidRPr="001D71BA" w:rsidRDefault="00A65987" w:rsidP="00A65987"/>
    <w:p w14:paraId="1063630A" w14:textId="1A8DA390" w:rsidR="00472897" w:rsidRPr="005B0DB7" w:rsidRDefault="007145B5" w:rsidP="00855A37">
      <w:pPr>
        <w:pStyle w:val="Heading1"/>
      </w:pPr>
      <w:bookmarkStart w:id="3" w:name="_Toc199502552"/>
      <w:r w:rsidRPr="005B0DB7">
        <w:lastRenderedPageBreak/>
        <w:t>Background</w:t>
      </w:r>
      <w:bookmarkEnd w:id="3"/>
    </w:p>
    <w:p w14:paraId="2D1838AA" w14:textId="47498C74" w:rsidR="002D68D3" w:rsidRPr="005B0DB7" w:rsidRDefault="00472897" w:rsidP="00D00954">
      <w:pPr>
        <w:pStyle w:val="Heading2"/>
        <w:numPr>
          <w:ilvl w:val="0"/>
          <w:numId w:val="0"/>
        </w:numPr>
        <w:ind w:left="720"/>
      </w:pPr>
      <w:bookmarkStart w:id="4" w:name="_Toc199502553"/>
      <w:r w:rsidRPr="005B0DB7">
        <w:t>Wha</w:t>
      </w:r>
      <w:r w:rsidR="005E6179" w:rsidRPr="005B0DB7">
        <w:t xml:space="preserve">t </w:t>
      </w:r>
      <w:r w:rsidR="001766AB" w:rsidRPr="005B0DB7">
        <w:t xml:space="preserve">is considered </w:t>
      </w:r>
      <w:proofErr w:type="gramStart"/>
      <w:r w:rsidR="001766AB" w:rsidRPr="005B0DB7">
        <w:t>good-practice</w:t>
      </w:r>
      <w:proofErr w:type="gramEnd"/>
      <w:r w:rsidR="005E6179" w:rsidRPr="005B0DB7">
        <w:t>?</w:t>
      </w:r>
      <w:bookmarkEnd w:id="4"/>
    </w:p>
    <w:p w14:paraId="6F0C3E1A" w14:textId="7748FA5E" w:rsidR="00190795" w:rsidRPr="005B0DB7" w:rsidRDefault="00353054" w:rsidP="00A074BD">
      <w:r w:rsidRPr="005B0DB7">
        <w:t>The International Association for Public Participation (IAP2)</w:t>
      </w:r>
      <w:r w:rsidR="00F44A08" w:rsidRPr="005B0DB7">
        <w:t xml:space="preserve"> is recognised as </w:t>
      </w:r>
      <w:r w:rsidR="00EB5B5D" w:rsidRPr="005B0DB7">
        <w:t>an authority on public engagement.</w:t>
      </w:r>
      <w:r w:rsidR="00200A2A" w:rsidRPr="005B0DB7">
        <w:t xml:space="preserve"> </w:t>
      </w:r>
      <w:r w:rsidR="002D68D3" w:rsidRPr="005B0DB7">
        <w:t xml:space="preserve">This Guideline relies heavily on the values, principles and practices published by IAP2 for this reason. </w:t>
      </w:r>
    </w:p>
    <w:p w14:paraId="3402B4E2" w14:textId="220E9F14" w:rsidR="00EB5B5D" w:rsidRPr="005B0DB7" w:rsidRDefault="00EB5B5D" w:rsidP="00A074BD">
      <w:r w:rsidRPr="005B0DB7">
        <w:t>The IAP2 definition of engagement is:</w:t>
      </w:r>
    </w:p>
    <w:p w14:paraId="6BDF73E3" w14:textId="5A71E2ED" w:rsidR="00860FF0" w:rsidRPr="005B0DB7" w:rsidRDefault="00923546" w:rsidP="00A074BD">
      <w:r w:rsidRPr="005B0DB7">
        <w:t>“Engagement is an intentional process with the specific purpose of working across organisations, stakeholders, and communities to shape the decisions or actions of members of the community, stakeholders, or organisation in relation to a problem, opportunity, or outcome.”</w:t>
      </w:r>
    </w:p>
    <w:p w14:paraId="494D0B62" w14:textId="655371D5" w:rsidR="00860FF0" w:rsidRPr="005B0DB7" w:rsidRDefault="00860FF0" w:rsidP="00BD550D">
      <w:r w:rsidRPr="005B0DB7">
        <w:t>IAP2 Core Values and Code of Ethics</w:t>
      </w:r>
    </w:p>
    <w:p w14:paraId="07378CA6" w14:textId="2FE7D4E7" w:rsidR="00C467A5" w:rsidRPr="005B0DB7" w:rsidRDefault="00082A33" w:rsidP="00A074BD">
      <w:r w:rsidRPr="005B0DB7">
        <w:t xml:space="preserve">The IAP2 </w:t>
      </w:r>
      <w:r w:rsidRPr="005B0DB7">
        <w:rPr>
          <w:b/>
          <w:bCs/>
        </w:rPr>
        <w:t>Core Values</w:t>
      </w:r>
      <w:r w:rsidR="00C467A5" w:rsidRPr="005B0DB7">
        <w:t xml:space="preserve"> define the expectations and aspirations of the public participation </w:t>
      </w:r>
      <w:proofErr w:type="gramStart"/>
      <w:r w:rsidR="00C467A5" w:rsidRPr="005B0DB7">
        <w:t>process, and</w:t>
      </w:r>
      <w:proofErr w:type="gramEnd"/>
      <w:r w:rsidRPr="005B0DB7">
        <w:t xml:space="preserve"> are commonly accepted as informing best practice engagement. </w:t>
      </w:r>
    </w:p>
    <w:p w14:paraId="381B0EA6" w14:textId="171B9166" w:rsidR="00082A33" w:rsidRPr="005B0DB7" w:rsidRDefault="00A64B45" w:rsidP="00A074BD">
      <w:r w:rsidRPr="005B0DB7">
        <w:rPr>
          <w:noProof/>
        </w:rPr>
        <w:drawing>
          <wp:anchor distT="0" distB="0" distL="114300" distR="114300" simplePos="0" relativeHeight="251658246" behindDoc="0" locked="0" layoutInCell="1" allowOverlap="1" wp14:anchorId="162C458D" wp14:editId="78D38835">
            <wp:simplePos x="0" y="0"/>
            <wp:positionH relativeFrom="column">
              <wp:posOffset>3148642</wp:posOffset>
            </wp:positionH>
            <wp:positionV relativeFrom="paragraph">
              <wp:posOffset>587</wp:posOffset>
            </wp:positionV>
            <wp:extent cx="2959100" cy="1980565"/>
            <wp:effectExtent l="0" t="0" r="0" b="635"/>
            <wp:wrapSquare wrapText="bothSides"/>
            <wp:docPr id="1580578386" name="Picture 1" descr="A white text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4976760" name="Picture 1" descr="A white text on a white background&#10;&#10;AI-generated content may be incorrect."/>
                    <pic:cNvPicPr/>
                  </pic:nvPicPr>
                  <pic:blipFill>
                    <a:blip r:embed="rId22">
                      <a:extLst>
                        <a:ext uri="{28A0092B-C50C-407E-A947-70E740481C1C}">
                          <a14:useLocalDpi xmlns:a14="http://schemas.microsoft.com/office/drawing/2010/main" val="0"/>
                        </a:ext>
                      </a:extLst>
                    </a:blip>
                    <a:stretch>
                      <a:fillRect/>
                    </a:stretch>
                  </pic:blipFill>
                  <pic:spPr>
                    <a:xfrm>
                      <a:off x="0" y="0"/>
                      <a:ext cx="2959100" cy="1980565"/>
                    </a:xfrm>
                    <a:prstGeom prst="rect">
                      <a:avLst/>
                    </a:prstGeom>
                  </pic:spPr>
                </pic:pic>
              </a:graphicData>
            </a:graphic>
            <wp14:sizeRelH relativeFrom="margin">
              <wp14:pctWidth>0</wp14:pctWidth>
            </wp14:sizeRelH>
            <wp14:sizeRelV relativeFrom="margin">
              <wp14:pctHeight>0</wp14:pctHeight>
            </wp14:sizeRelV>
          </wp:anchor>
        </w:drawing>
      </w:r>
      <w:r w:rsidRPr="005B0DB7">
        <w:rPr>
          <w:noProof/>
        </w:rPr>
        <w:drawing>
          <wp:inline distT="0" distB="0" distL="0" distR="0" wp14:anchorId="4DB18ED1" wp14:editId="1C26E52A">
            <wp:extent cx="3031346" cy="1897811"/>
            <wp:effectExtent l="0" t="0" r="0" b="7620"/>
            <wp:docPr id="1763235983" name="Picture 1" descr="A white text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7371722" name="Picture 1" descr="A white text on a white background&#10;&#10;AI-generated content may be incorrect."/>
                    <pic:cNvPicPr/>
                  </pic:nvPicPr>
                  <pic:blipFill>
                    <a:blip r:embed="rId23"/>
                    <a:stretch>
                      <a:fillRect/>
                    </a:stretch>
                  </pic:blipFill>
                  <pic:spPr>
                    <a:xfrm>
                      <a:off x="0" y="0"/>
                      <a:ext cx="3045207" cy="1906489"/>
                    </a:xfrm>
                    <a:prstGeom prst="rect">
                      <a:avLst/>
                    </a:prstGeom>
                  </pic:spPr>
                </pic:pic>
              </a:graphicData>
            </a:graphic>
          </wp:inline>
        </w:drawing>
      </w:r>
    </w:p>
    <w:p w14:paraId="4281CFF0" w14:textId="11385E50" w:rsidR="00190795" w:rsidRPr="005B0DB7" w:rsidRDefault="005E6179" w:rsidP="00A074BD">
      <w:r w:rsidRPr="005B0DB7">
        <w:t xml:space="preserve">The IAP2 </w:t>
      </w:r>
      <w:r w:rsidRPr="005B0DB7">
        <w:rPr>
          <w:b/>
          <w:bCs/>
        </w:rPr>
        <w:t>Code of Ethics</w:t>
      </w:r>
      <w:r w:rsidRPr="005B0DB7">
        <w:t xml:space="preserve"> </w:t>
      </w:r>
      <w:r w:rsidR="006A1B26" w:rsidRPr="005B0DB7">
        <w:t>is a set of principles which enhance the integrity of the public participation process.</w:t>
      </w:r>
    </w:p>
    <w:p w14:paraId="71E59BA2" w14:textId="11DD59BA" w:rsidR="008B2AB2" w:rsidRDefault="00190795" w:rsidP="00A074BD">
      <w:pPr>
        <w:rPr>
          <w:rFonts w:eastAsiaTheme="majorEastAsia"/>
          <w:color w:val="2F5496" w:themeColor="accent1" w:themeShade="BF"/>
          <w:sz w:val="32"/>
          <w:szCs w:val="32"/>
        </w:rPr>
      </w:pPr>
      <w:r w:rsidRPr="005B0DB7">
        <w:rPr>
          <w:noProof/>
        </w:rPr>
        <w:drawing>
          <wp:inline distT="0" distB="0" distL="0" distR="0" wp14:anchorId="40BC4A94" wp14:editId="02DEA30D">
            <wp:extent cx="4816091" cy="3046207"/>
            <wp:effectExtent l="0" t="0" r="3810" b="1905"/>
            <wp:docPr id="1648619699" name="Picture 1" descr="A close-up of a documen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8619699" name="Picture 1" descr="A close-up of a document&#10;&#10;AI-generated content may be incorrect."/>
                    <pic:cNvPicPr/>
                  </pic:nvPicPr>
                  <pic:blipFill>
                    <a:blip r:embed="rId24"/>
                    <a:stretch>
                      <a:fillRect/>
                    </a:stretch>
                  </pic:blipFill>
                  <pic:spPr>
                    <a:xfrm>
                      <a:off x="0" y="0"/>
                      <a:ext cx="4854242" cy="3070338"/>
                    </a:xfrm>
                    <a:prstGeom prst="rect">
                      <a:avLst/>
                    </a:prstGeom>
                  </pic:spPr>
                </pic:pic>
              </a:graphicData>
            </a:graphic>
          </wp:inline>
        </w:drawing>
      </w:r>
      <w:r w:rsidR="008B2AB2">
        <w:br w:type="page"/>
      </w:r>
    </w:p>
    <w:p w14:paraId="4CAFE94A" w14:textId="2642470D" w:rsidR="008B2AB2" w:rsidRPr="008B2AB2" w:rsidRDefault="008B2AB2" w:rsidP="00A074BD">
      <w:r>
        <w:lastRenderedPageBreak/>
        <w:t>The IAP2</w:t>
      </w:r>
      <w:r w:rsidRPr="005B0DB7">
        <w:t xml:space="preserve"> Quality Assurance Standard outlines 11 steps of a standard process for engagement, as per the below. </w:t>
      </w:r>
    </w:p>
    <w:p w14:paraId="78616664" w14:textId="77777777" w:rsidR="00AA4AF0" w:rsidRDefault="008B2AB2" w:rsidP="00A074BD">
      <w:r w:rsidRPr="005B0DB7">
        <w:rPr>
          <w:noProof/>
        </w:rPr>
        <w:drawing>
          <wp:inline distT="0" distB="0" distL="0" distR="0" wp14:anchorId="6C55CF1C" wp14:editId="1AFD3C94">
            <wp:extent cx="5731510" cy="6111875"/>
            <wp:effectExtent l="0" t="0" r="2540" b="3175"/>
            <wp:docPr id="1894257820" name="Picture 1" descr="A screen shot of a diagram&#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4257820" name="Picture 1" descr="A screen shot of a diagram&#10;&#10;AI-generated content may be incorrect."/>
                    <pic:cNvPicPr/>
                  </pic:nvPicPr>
                  <pic:blipFill>
                    <a:blip r:embed="rId25"/>
                    <a:stretch>
                      <a:fillRect/>
                    </a:stretch>
                  </pic:blipFill>
                  <pic:spPr>
                    <a:xfrm>
                      <a:off x="0" y="0"/>
                      <a:ext cx="5731510" cy="6111875"/>
                    </a:xfrm>
                    <a:prstGeom prst="rect">
                      <a:avLst/>
                    </a:prstGeom>
                  </pic:spPr>
                </pic:pic>
              </a:graphicData>
            </a:graphic>
          </wp:inline>
        </w:drawing>
      </w:r>
    </w:p>
    <w:p w14:paraId="3310471F" w14:textId="77777777" w:rsidR="00AA4AF0" w:rsidRDefault="00AA4AF0" w:rsidP="00A074BD"/>
    <w:p w14:paraId="1BDAD741" w14:textId="43B7F8F4" w:rsidR="00AA4AF0" w:rsidRPr="00F74CBF" w:rsidRDefault="00AA4AF0" w:rsidP="00A074BD">
      <w:r w:rsidRPr="00F74CBF">
        <w:t>This also includes an Evaluation Framework, with</w:t>
      </w:r>
      <w:r w:rsidR="00A40353" w:rsidRPr="00F74CBF">
        <w:t xml:space="preserve"> examples of exemplary quality processes. </w:t>
      </w:r>
    </w:p>
    <w:p w14:paraId="13E25F65" w14:textId="4042F8D5" w:rsidR="008B2AB2" w:rsidRDefault="00AA4AF0" w:rsidP="00A074BD">
      <w:pPr>
        <w:rPr>
          <w:rFonts w:eastAsiaTheme="majorEastAsia"/>
          <w:color w:val="2F5496" w:themeColor="accent1" w:themeShade="BF"/>
          <w:sz w:val="32"/>
          <w:szCs w:val="32"/>
        </w:rPr>
      </w:pPr>
      <w:r w:rsidRPr="00AA4AF0">
        <w:rPr>
          <w:noProof/>
        </w:rPr>
        <w:lastRenderedPageBreak/>
        <w:drawing>
          <wp:inline distT="0" distB="0" distL="0" distR="0" wp14:anchorId="6450D13A" wp14:editId="4117793B">
            <wp:extent cx="6282644" cy="8534400"/>
            <wp:effectExtent l="0" t="0" r="4445" b="0"/>
            <wp:docPr id="20904364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0436478" name=""/>
                    <pic:cNvPicPr/>
                  </pic:nvPicPr>
                  <pic:blipFill>
                    <a:blip r:embed="rId26"/>
                    <a:stretch>
                      <a:fillRect/>
                    </a:stretch>
                  </pic:blipFill>
                  <pic:spPr>
                    <a:xfrm>
                      <a:off x="0" y="0"/>
                      <a:ext cx="6315811" cy="8579454"/>
                    </a:xfrm>
                    <a:prstGeom prst="rect">
                      <a:avLst/>
                    </a:prstGeom>
                  </pic:spPr>
                </pic:pic>
              </a:graphicData>
            </a:graphic>
          </wp:inline>
        </w:drawing>
      </w:r>
      <w:r w:rsidR="008B2AB2">
        <w:br w:type="page"/>
      </w:r>
    </w:p>
    <w:p w14:paraId="6452ED86" w14:textId="109088F2" w:rsidR="007145B5" w:rsidRPr="005B0DB7" w:rsidRDefault="007145B5" w:rsidP="00855A37">
      <w:pPr>
        <w:pStyle w:val="Heading1"/>
      </w:pPr>
      <w:bookmarkStart w:id="5" w:name="_Toc199502554"/>
      <w:r w:rsidRPr="005B0DB7">
        <w:lastRenderedPageBreak/>
        <w:t>What’s the problem?</w:t>
      </w:r>
      <w:bookmarkEnd w:id="5"/>
    </w:p>
    <w:p w14:paraId="111F33C4" w14:textId="77777777" w:rsidR="00044CEB" w:rsidRDefault="00044CEB" w:rsidP="00044CEB">
      <w:r>
        <w:t xml:space="preserve">The National Irrigators’ Council has a Policy Principles that “Governments must effectively engage industry in </w:t>
      </w:r>
      <w:r w:rsidRPr="00A074BD">
        <w:t xml:space="preserve">policy </w:t>
      </w:r>
      <w:r>
        <w:t>development and implementation.”</w:t>
      </w:r>
    </w:p>
    <w:p w14:paraId="5C6F190D" w14:textId="484C4B84" w:rsidR="007145B5" w:rsidRPr="005B0DB7" w:rsidRDefault="007145B5" w:rsidP="00A074BD">
      <w:r w:rsidRPr="005B0DB7">
        <w:t>This Guideline has been prepared</w:t>
      </w:r>
      <w:r w:rsidR="004B6D63">
        <w:t xml:space="preserve"> for two reasons; to provide context to our principle about what is “effective” engagement but also address an </w:t>
      </w:r>
      <w:r w:rsidRPr="005B0DB7">
        <w:t>ongoing concern by stakeholders about poor public consultation practices. These concerns have led to stakeholders feeling:</w:t>
      </w:r>
    </w:p>
    <w:p w14:paraId="2D20ECBA" w14:textId="77777777" w:rsidR="007145B5" w:rsidRPr="005B0DB7" w:rsidRDefault="007145B5" w:rsidP="00A074BD">
      <w:pPr>
        <w:pStyle w:val="ListParagraph"/>
        <w:numPr>
          <w:ilvl w:val="0"/>
          <w:numId w:val="14"/>
        </w:numPr>
      </w:pPr>
      <w:r w:rsidRPr="005B0DB7">
        <w:rPr>
          <w:b/>
          <w:bCs/>
        </w:rPr>
        <w:t>Unheard</w:t>
      </w:r>
      <w:r w:rsidRPr="005B0DB7">
        <w:t xml:space="preserve"> – with the outcomes of consultation processes not reflecting what stakeholders have raised during the consultation;</w:t>
      </w:r>
    </w:p>
    <w:p w14:paraId="63266FB7" w14:textId="77777777" w:rsidR="007145B5" w:rsidRPr="005B0DB7" w:rsidRDefault="007145B5" w:rsidP="00A074BD">
      <w:pPr>
        <w:pStyle w:val="ListParagraph"/>
        <w:numPr>
          <w:ilvl w:val="0"/>
          <w:numId w:val="14"/>
        </w:numPr>
      </w:pPr>
      <w:r w:rsidRPr="005B0DB7">
        <w:rPr>
          <w:b/>
          <w:bCs/>
        </w:rPr>
        <w:t>Frustrated</w:t>
      </w:r>
      <w:r w:rsidRPr="005B0DB7">
        <w:t xml:space="preserve"> - without appropriate opportunity to have a say or influence change, and feeling time and efforts participating are wasted;</w:t>
      </w:r>
    </w:p>
    <w:p w14:paraId="549898A5" w14:textId="77777777" w:rsidR="007145B5" w:rsidRPr="005B0DB7" w:rsidRDefault="007145B5" w:rsidP="00A074BD">
      <w:pPr>
        <w:pStyle w:val="ListParagraph"/>
        <w:numPr>
          <w:ilvl w:val="0"/>
          <w:numId w:val="14"/>
        </w:numPr>
      </w:pPr>
      <w:r w:rsidRPr="005B0DB7">
        <w:rPr>
          <w:b/>
          <w:bCs/>
        </w:rPr>
        <w:t xml:space="preserve">Disempowered </w:t>
      </w:r>
      <w:r w:rsidRPr="005B0DB7">
        <w:t>– when stakeholders feel a preconceived outcome has been determined, and they are simply being ‘informed’, not consulted;</w:t>
      </w:r>
    </w:p>
    <w:p w14:paraId="7D24D19F" w14:textId="77777777" w:rsidR="007145B5" w:rsidRPr="005B0DB7" w:rsidRDefault="007145B5" w:rsidP="00A074BD">
      <w:pPr>
        <w:pStyle w:val="ListParagraph"/>
        <w:numPr>
          <w:ilvl w:val="0"/>
          <w:numId w:val="14"/>
        </w:numPr>
      </w:pPr>
      <w:r w:rsidRPr="005B0DB7">
        <w:rPr>
          <w:b/>
          <w:bCs/>
        </w:rPr>
        <w:t xml:space="preserve">Disrespected </w:t>
      </w:r>
      <w:r w:rsidRPr="005B0DB7">
        <w:t>– when consultation appears superficial, or a ‘tick the box’ exercise, rather than a genuine opportunity for meaningful collaboration;</w:t>
      </w:r>
    </w:p>
    <w:p w14:paraId="088ABF3F" w14:textId="77777777" w:rsidR="007145B5" w:rsidRPr="005B0DB7" w:rsidRDefault="007145B5" w:rsidP="00A074BD">
      <w:pPr>
        <w:pStyle w:val="ListParagraph"/>
        <w:numPr>
          <w:ilvl w:val="0"/>
          <w:numId w:val="14"/>
        </w:numPr>
      </w:pPr>
      <w:r w:rsidRPr="005B0DB7">
        <w:rPr>
          <w:b/>
          <w:bCs/>
        </w:rPr>
        <w:t>Aggrieved</w:t>
      </w:r>
      <w:r w:rsidRPr="005B0DB7">
        <w:t xml:space="preserve"> – when poorly developed solutions are put on the table, or a poorly understood problem-definition, which stakeholders feel they carry the burden of needing to correct;</w:t>
      </w:r>
    </w:p>
    <w:p w14:paraId="4DD77860" w14:textId="12640750" w:rsidR="007145B5" w:rsidRPr="005B0DB7" w:rsidRDefault="007145B5" w:rsidP="00A074BD">
      <w:pPr>
        <w:pStyle w:val="ListParagraph"/>
        <w:numPr>
          <w:ilvl w:val="0"/>
          <w:numId w:val="14"/>
        </w:numPr>
      </w:pPr>
      <w:r w:rsidRPr="005B0DB7">
        <w:rPr>
          <w:b/>
          <w:bCs/>
        </w:rPr>
        <w:t>Overwhelmed</w:t>
      </w:r>
      <w:r w:rsidRPr="005B0DB7">
        <w:t xml:space="preserve"> – by the volume of consultations, and demands placed on people to participate, whilst the matters of the consultation are too important to not participate;</w:t>
      </w:r>
    </w:p>
    <w:p w14:paraId="5E31E652" w14:textId="633B1971" w:rsidR="007145B5" w:rsidRPr="005B0DB7" w:rsidRDefault="007145B5" w:rsidP="00A074BD">
      <w:pPr>
        <w:pStyle w:val="ListParagraph"/>
        <w:numPr>
          <w:ilvl w:val="0"/>
          <w:numId w:val="14"/>
        </w:numPr>
      </w:pPr>
      <w:r w:rsidRPr="005B0DB7">
        <w:rPr>
          <w:b/>
          <w:bCs/>
        </w:rPr>
        <w:t xml:space="preserve">Left out </w:t>
      </w:r>
      <w:r w:rsidRPr="005B0DB7">
        <w:t>–</w:t>
      </w:r>
      <w:r w:rsidR="009C6214">
        <w:t xml:space="preserve"> </w:t>
      </w:r>
      <w:r w:rsidRPr="005B0DB7">
        <w:t>when consultation occurs too late for meaningful input, or is rushed;</w:t>
      </w:r>
    </w:p>
    <w:p w14:paraId="3B5DC3C3" w14:textId="77777777" w:rsidR="007145B5" w:rsidRPr="005B0DB7" w:rsidRDefault="007145B5" w:rsidP="00A074BD">
      <w:pPr>
        <w:pStyle w:val="ListParagraph"/>
        <w:numPr>
          <w:ilvl w:val="0"/>
          <w:numId w:val="14"/>
        </w:numPr>
      </w:pPr>
      <w:r w:rsidRPr="005B0DB7">
        <w:rPr>
          <w:b/>
          <w:bCs/>
        </w:rPr>
        <w:t>Sense on injustice -</w:t>
      </w:r>
      <w:r w:rsidRPr="005B0DB7">
        <w:t xml:space="preserve"> when the views of those directly impacted are not </w:t>
      </w:r>
      <w:proofErr w:type="gramStart"/>
      <w:r w:rsidRPr="005B0DB7">
        <w:t>valued, or</w:t>
      </w:r>
      <w:proofErr w:type="gramEnd"/>
      <w:r w:rsidRPr="005B0DB7">
        <w:t xml:space="preserve"> get diluted by the views of those not directly impacted.</w:t>
      </w:r>
    </w:p>
    <w:p w14:paraId="172BDFDE" w14:textId="77777777" w:rsidR="007145B5" w:rsidRPr="005B0DB7" w:rsidRDefault="007145B5" w:rsidP="00A074BD">
      <w:r w:rsidRPr="005B0DB7">
        <w:t>These concerns have been well documented over time. For example, the Independent Panel Assessment of Socio-Economic Conditions in the Basin recommended:</w:t>
      </w:r>
    </w:p>
    <w:p w14:paraId="0937FAD4" w14:textId="77777777" w:rsidR="007145B5" w:rsidRPr="005B0DB7" w:rsidRDefault="007145B5" w:rsidP="00A074BD">
      <w:r w:rsidRPr="005B0DB7">
        <w:t>“strengthening community consultation approaches so that consultation on issues with potentially material social, economic and/or environmental implications are not rushed or superficial”</w:t>
      </w:r>
      <w:r w:rsidRPr="005B0DB7">
        <w:rPr>
          <w:rStyle w:val="FootnoteReference"/>
          <w:rFonts w:ascii="Arial" w:hAnsi="Arial" w:cs="Arial"/>
          <w:i/>
          <w:iCs/>
        </w:rPr>
        <w:footnoteReference w:id="2"/>
      </w:r>
    </w:p>
    <w:p w14:paraId="439E4CD0" w14:textId="77777777" w:rsidR="007145B5" w:rsidRPr="005B0DB7" w:rsidRDefault="007145B5" w:rsidP="00A074BD">
      <w:r w:rsidRPr="005B0DB7">
        <w:t xml:space="preserve">It is observed that there has been a decline in the adequacy of public consultation processes, for fear of Government agencies being </w:t>
      </w:r>
      <w:r w:rsidRPr="005B0DB7">
        <w:rPr>
          <w:i/>
          <w:iCs/>
        </w:rPr>
        <w:t>too involved</w:t>
      </w:r>
      <w:r w:rsidRPr="005B0DB7">
        <w:t xml:space="preserve"> with stakeholders. This has been an unfortunate product of media reporting such as the 4 Corners ‘pumped’ program many years ago. It is important to note that while ‘undue influence’ and ‘corruption’ are of course strictly not tolerated (noting there were no findings of this occurring), this does not mean government agencies should not undergo proper consultation with stakeholders </w:t>
      </w:r>
      <w:proofErr w:type="gramStart"/>
      <w:r w:rsidRPr="005B0DB7">
        <w:t>whom</w:t>
      </w:r>
      <w:proofErr w:type="gramEnd"/>
      <w:r w:rsidRPr="005B0DB7">
        <w:t xml:space="preserve"> are directly impacted by decision-making. Indeed – the concern that things would go too far was even anticipated and highlighted in the report by Ken Matthews:</w:t>
      </w:r>
    </w:p>
    <w:p w14:paraId="2AF5B170" w14:textId="77777777" w:rsidR="007145B5" w:rsidRPr="005B0DB7" w:rsidRDefault="007145B5" w:rsidP="00A074BD">
      <w:r w:rsidRPr="005B0DB7">
        <w:lastRenderedPageBreak/>
        <w:t>“It will be important also to recognise that stakeholder engagement needs to be designed for two-way traffic... The department’s unfortunate experience of the Four Corners program should not be allowed to drive a passive ‘listening’ agenda only.”</w:t>
      </w:r>
      <w:r w:rsidRPr="005B0DB7">
        <w:rPr>
          <w:rStyle w:val="FootnoteReference"/>
          <w:rFonts w:ascii="Arial" w:hAnsi="Arial" w:cs="Arial"/>
          <w:i/>
          <w:iCs/>
        </w:rPr>
        <w:footnoteReference w:id="3"/>
      </w:r>
    </w:p>
    <w:p w14:paraId="2EA4E26A" w14:textId="77777777" w:rsidR="007145B5" w:rsidRPr="005B0DB7" w:rsidRDefault="007145B5" w:rsidP="00A074BD">
      <w:r w:rsidRPr="005B0DB7">
        <w:t xml:space="preserve">“… that is no reason for the department to be hesitant about close consultation with irrigator groups in the future. Indeed, </w:t>
      </w:r>
      <w:r w:rsidRPr="005B0DB7">
        <w:rPr>
          <w:b/>
          <w:bCs/>
        </w:rPr>
        <w:t>the department has a special obligation to understand the views of irrigators, and irrigators have a right to be heard</w:t>
      </w:r>
      <w:r w:rsidRPr="005B0DB7">
        <w:t>.”</w:t>
      </w:r>
      <w:r w:rsidRPr="005B0DB7">
        <w:rPr>
          <w:rStyle w:val="FootnoteReference"/>
          <w:rFonts w:ascii="Arial" w:hAnsi="Arial" w:cs="Arial"/>
          <w:i/>
          <w:iCs/>
        </w:rPr>
        <w:footnoteReference w:id="4"/>
      </w:r>
    </w:p>
    <w:p w14:paraId="068ED65A" w14:textId="77777777" w:rsidR="007145B5" w:rsidRPr="005B0DB7" w:rsidRDefault="007145B5" w:rsidP="00A074BD">
      <w:r w:rsidRPr="005B0DB7">
        <w:t xml:space="preserve">However, despite this, the industry feels this is entirely what has occurred, with consultation (in many, not all) instances being reduced to just listening (one-way communication), and feeling unheard. </w:t>
      </w:r>
    </w:p>
    <w:p w14:paraId="192936A7" w14:textId="31240A91" w:rsidR="009C6214" w:rsidRPr="00855A37" w:rsidRDefault="008A0800" w:rsidP="00855A37">
      <w:pPr>
        <w:pStyle w:val="Heading1"/>
      </w:pPr>
      <w:bookmarkStart w:id="6" w:name="_Toc199502555"/>
      <w:r w:rsidRPr="00855A37">
        <w:t xml:space="preserve">What’s the solution? </w:t>
      </w:r>
      <w:r w:rsidR="008B2AB2" w:rsidRPr="00855A37">
        <w:t>E</w:t>
      </w:r>
      <w:r w:rsidR="004C2C37" w:rsidRPr="00855A37">
        <w:t>xpectations</w:t>
      </w:r>
      <w:r w:rsidRPr="00855A37">
        <w:t xml:space="preserve"> of good consultation</w:t>
      </w:r>
      <w:bookmarkEnd w:id="6"/>
    </w:p>
    <w:p w14:paraId="37A98D21" w14:textId="79B096A3" w:rsidR="0028142D" w:rsidRDefault="0028142D" w:rsidP="00D00954">
      <w:pPr>
        <w:pStyle w:val="Heading2"/>
        <w:numPr>
          <w:ilvl w:val="0"/>
          <w:numId w:val="34"/>
        </w:numPr>
      </w:pPr>
      <w:bookmarkStart w:id="7" w:name="_Toc199502556"/>
      <w:r w:rsidRPr="00855A37">
        <w:t xml:space="preserve">Stakeholders expect consultation to happen - </w:t>
      </w:r>
      <w:r w:rsidR="001F7F93" w:rsidRPr="00855A37">
        <w:t>stakeholders want to be consulted, and have a right to be when directly impacted</w:t>
      </w:r>
      <w:bookmarkEnd w:id="7"/>
    </w:p>
    <w:p w14:paraId="58810E0D" w14:textId="77777777" w:rsidR="00855A37" w:rsidRPr="00855A37" w:rsidRDefault="00855A37" w:rsidP="00855A37"/>
    <w:tbl>
      <w:tblPr>
        <w:tblStyle w:val="TableGrid"/>
        <w:tblW w:w="0" w:type="auto"/>
        <w:tblLook w:val="04A0" w:firstRow="1" w:lastRow="0" w:firstColumn="1" w:lastColumn="0" w:noHBand="0" w:noVBand="1"/>
      </w:tblPr>
      <w:tblGrid>
        <w:gridCol w:w="9016"/>
      </w:tblGrid>
      <w:tr w:rsidR="006D0A4F" w:rsidRPr="006D0A4F" w14:paraId="2D49E216" w14:textId="77777777" w:rsidTr="006D0A4F">
        <w:tc>
          <w:tcPr>
            <w:tcW w:w="9016" w:type="dxa"/>
            <w:tcBorders>
              <w:top w:val="nil"/>
              <w:left w:val="nil"/>
              <w:bottom w:val="nil"/>
              <w:right w:val="nil"/>
            </w:tcBorders>
            <w:shd w:val="clear" w:color="auto" w:fill="4472C4" w:themeFill="accent1"/>
          </w:tcPr>
          <w:p w14:paraId="1A0AE9B1" w14:textId="6AD103D6" w:rsidR="006D0A4F" w:rsidRDefault="006D0A4F" w:rsidP="00A074BD">
            <w:r w:rsidRPr="006D0A4F">
              <w:t>The IAP2 Australasia Core Values, include</w:t>
            </w:r>
            <w:r>
              <w:t>:</w:t>
            </w:r>
          </w:p>
          <w:p w14:paraId="105DF7CE" w14:textId="77777777" w:rsidR="006D0A4F" w:rsidRPr="006D0A4F" w:rsidRDefault="006D0A4F" w:rsidP="00A074BD"/>
          <w:p w14:paraId="173A292A" w14:textId="60D585EB" w:rsidR="006D0A4F" w:rsidRPr="00585DF5" w:rsidRDefault="006D0A4F" w:rsidP="00A074BD">
            <w:r w:rsidRPr="006D0A4F">
              <w:t>“Public participation is based on the belief that those who are affected by a decision have a right to be involved in the decision-making process.”</w:t>
            </w:r>
          </w:p>
        </w:tc>
      </w:tr>
      <w:tr w:rsidR="0049318C" w:rsidRPr="006D0A4F" w14:paraId="571BCDEE" w14:textId="77777777" w:rsidTr="006D0A4F">
        <w:tc>
          <w:tcPr>
            <w:tcW w:w="9016" w:type="dxa"/>
            <w:tcBorders>
              <w:top w:val="nil"/>
              <w:left w:val="nil"/>
              <w:bottom w:val="nil"/>
              <w:right w:val="nil"/>
            </w:tcBorders>
            <w:shd w:val="clear" w:color="auto" w:fill="4472C4" w:themeFill="accent1"/>
          </w:tcPr>
          <w:p w14:paraId="3592ADA1" w14:textId="77777777" w:rsidR="0049318C" w:rsidRPr="006D0A4F" w:rsidRDefault="0049318C" w:rsidP="00A074BD"/>
        </w:tc>
      </w:tr>
    </w:tbl>
    <w:p w14:paraId="1190B5B4" w14:textId="77777777" w:rsidR="0049318C" w:rsidRDefault="0049318C" w:rsidP="00A074BD"/>
    <w:p w14:paraId="244BF191" w14:textId="60B8187F" w:rsidR="00447EC8" w:rsidRDefault="00FC0CAC" w:rsidP="00A074BD">
      <w:r>
        <w:t xml:space="preserve">We agree. </w:t>
      </w:r>
    </w:p>
    <w:p w14:paraId="62ECE31F" w14:textId="628C6917" w:rsidR="003F3A3C" w:rsidRDefault="00B14032" w:rsidP="00A074BD">
      <w:r>
        <w:t>S</w:t>
      </w:r>
      <w:r w:rsidR="003F3A3C">
        <w:t>takeholders feel</w:t>
      </w:r>
      <w:r>
        <w:t>ing</w:t>
      </w:r>
      <w:r w:rsidR="003F3A3C">
        <w:t xml:space="preserve"> confident that </w:t>
      </w:r>
      <w:r>
        <w:t xml:space="preserve">they will be part of the decision-making process is an integral part of </w:t>
      </w:r>
      <w:r w:rsidR="001145FC">
        <w:t xml:space="preserve">building broader confidence in systems of water </w:t>
      </w:r>
      <w:proofErr w:type="gramStart"/>
      <w:r w:rsidR="001145FC">
        <w:t>management, and</w:t>
      </w:r>
      <w:proofErr w:type="gramEnd"/>
      <w:r w:rsidR="001145FC">
        <w:t xml:space="preserve"> overcoming deeply entrenched trust-deficits. </w:t>
      </w:r>
    </w:p>
    <w:p w14:paraId="411322E6" w14:textId="20EDA6F9" w:rsidR="001145FC" w:rsidRDefault="001145FC" w:rsidP="00A074BD">
      <w:r>
        <w:t xml:space="preserve">More so, stakeholders not only </w:t>
      </w:r>
      <w:r w:rsidR="00047B54">
        <w:t>have</w:t>
      </w:r>
      <w:r>
        <w:t xml:space="preserve"> a right to be consulted, but want to feel valued</w:t>
      </w:r>
      <w:r w:rsidR="00047B54">
        <w:t xml:space="preserve"> -</w:t>
      </w:r>
      <w:r>
        <w:t xml:space="preserve"> that processes of consultation which harness their input will lead to better outcomes. </w:t>
      </w:r>
      <w:r w:rsidR="000F1B53">
        <w:t xml:space="preserve">Put simply, stakeholders don’t want to be seen as </w:t>
      </w:r>
      <w:r w:rsidR="005823E7">
        <w:t>just a step</w:t>
      </w:r>
      <w:r w:rsidR="000F1B53">
        <w:t xml:space="preserve"> of the process, but part of understanding the problems and working together towards solutions. </w:t>
      </w:r>
    </w:p>
    <w:p w14:paraId="2962E33F" w14:textId="2C7259F5" w:rsidR="007362C2" w:rsidRDefault="00622547" w:rsidP="00A34AE4">
      <w:pPr>
        <w:pStyle w:val="Heading3"/>
      </w:pPr>
      <w:bookmarkStart w:id="8" w:name="_Toc199502557"/>
      <w:r>
        <w:t>When should</w:t>
      </w:r>
      <w:r w:rsidR="007362C2">
        <w:t xml:space="preserve"> consultation </w:t>
      </w:r>
      <w:r>
        <w:t>happen</w:t>
      </w:r>
      <w:r w:rsidR="007362C2">
        <w:t>?</w:t>
      </w:r>
      <w:bookmarkEnd w:id="8"/>
    </w:p>
    <w:p w14:paraId="01F09F15" w14:textId="6984F0E0" w:rsidR="00915082" w:rsidRDefault="009250B1" w:rsidP="00A074BD">
      <w:r>
        <w:t>The below triggers are key indicators</w:t>
      </w:r>
      <w:r w:rsidR="00915082">
        <w:t xml:space="preserve">, which if they apply, should reasonably call for consultation. </w:t>
      </w:r>
    </w:p>
    <w:p w14:paraId="20262670" w14:textId="19E7BFC4" w:rsidR="007362C2" w:rsidRDefault="007362C2" w:rsidP="00A074BD">
      <w:r>
        <w:rPr>
          <w:noProof/>
        </w:rPr>
        <w:lastRenderedPageBreak/>
        <w:drawing>
          <wp:inline distT="0" distB="0" distL="0" distR="0" wp14:anchorId="6AB47993" wp14:editId="10B09FCC">
            <wp:extent cx="6561617" cy="4374412"/>
            <wp:effectExtent l="0" t="38100" r="0" b="26670"/>
            <wp:docPr id="663496210" name="Diagram 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14:paraId="3852613B" w14:textId="731B6436" w:rsidR="000F5465" w:rsidRPr="000F5465" w:rsidRDefault="004427F2" w:rsidP="007C7BE2">
      <w:bookmarkStart w:id="9" w:name="_Toc199502558"/>
      <w:r w:rsidRPr="004427F2">
        <w:t>Simply, if in doubt consult</w:t>
      </w:r>
      <w:r>
        <w:t>.</w:t>
      </w:r>
      <w:r w:rsidR="000F5465">
        <w:t xml:space="preserve"> Or, at least, ask. As the </w:t>
      </w:r>
      <w:r w:rsidR="000F5465" w:rsidRPr="000F5465">
        <w:t>IAP2 Australasia Core Values</w:t>
      </w:r>
      <w:r w:rsidR="000F5465">
        <w:t xml:space="preserve"> says:</w:t>
      </w:r>
      <w:bookmarkEnd w:id="9"/>
    </w:p>
    <w:tbl>
      <w:tblPr>
        <w:tblStyle w:val="TableGrid"/>
        <w:tblW w:w="0" w:type="auto"/>
        <w:tblLook w:val="04A0" w:firstRow="1" w:lastRow="0" w:firstColumn="1" w:lastColumn="0" w:noHBand="0" w:noVBand="1"/>
      </w:tblPr>
      <w:tblGrid>
        <w:gridCol w:w="9016"/>
      </w:tblGrid>
      <w:tr w:rsidR="000F5465" w:rsidRPr="006D0A4F" w14:paraId="73C0BC1B" w14:textId="77777777" w:rsidTr="00237026">
        <w:tc>
          <w:tcPr>
            <w:tcW w:w="9016" w:type="dxa"/>
            <w:tcBorders>
              <w:top w:val="nil"/>
              <w:left w:val="nil"/>
              <w:bottom w:val="nil"/>
              <w:right w:val="nil"/>
            </w:tcBorders>
            <w:shd w:val="clear" w:color="auto" w:fill="4472C4" w:themeFill="accent1"/>
          </w:tcPr>
          <w:p w14:paraId="4B602BD7" w14:textId="77777777" w:rsidR="000F5465" w:rsidRDefault="000F5465" w:rsidP="00A074BD">
            <w:r w:rsidRPr="006D0A4F">
              <w:t>The IAP2 Australasia Core Values, include</w:t>
            </w:r>
            <w:r>
              <w:t>:</w:t>
            </w:r>
          </w:p>
          <w:p w14:paraId="437EBF2E" w14:textId="77777777" w:rsidR="000F5465" w:rsidRPr="006D0A4F" w:rsidRDefault="000F5465" w:rsidP="00A074BD"/>
          <w:p w14:paraId="70792D03" w14:textId="1AA07087" w:rsidR="000F5465" w:rsidRPr="00585DF5" w:rsidRDefault="000F5465" w:rsidP="00A074BD">
            <w:r>
              <w:t>“</w:t>
            </w:r>
            <w:r w:rsidRPr="000F5465">
              <w:t>Public participation seeks input from participants in designing how they participate</w:t>
            </w:r>
            <w:r>
              <w:t>”</w:t>
            </w:r>
          </w:p>
        </w:tc>
      </w:tr>
    </w:tbl>
    <w:p w14:paraId="2B052337" w14:textId="53C00272" w:rsidR="006C1DED" w:rsidRPr="004427F2" w:rsidRDefault="006C1DED" w:rsidP="00A074BD"/>
    <w:p w14:paraId="54E2D722" w14:textId="0EC2E164" w:rsidR="00ED480B" w:rsidRPr="00A34AE4" w:rsidRDefault="005D4849" w:rsidP="00A34AE4">
      <w:pPr>
        <w:pStyle w:val="Heading3"/>
      </w:pPr>
      <w:bookmarkStart w:id="10" w:name="_Toc199502559"/>
      <w:r w:rsidRPr="00A34AE4">
        <w:t>Consultation</w:t>
      </w:r>
      <w:r w:rsidR="007362C2" w:rsidRPr="00A34AE4">
        <w:t xml:space="preserve"> is an active proces</w:t>
      </w:r>
      <w:r w:rsidR="007362C2" w:rsidRPr="00A34AE4">
        <w:t>s</w:t>
      </w:r>
      <w:bookmarkEnd w:id="10"/>
    </w:p>
    <w:tbl>
      <w:tblPr>
        <w:tblStyle w:val="TableGrid"/>
        <w:tblW w:w="0" w:type="auto"/>
        <w:tblLook w:val="04A0" w:firstRow="1" w:lastRow="0" w:firstColumn="1" w:lastColumn="0" w:noHBand="0" w:noVBand="1"/>
      </w:tblPr>
      <w:tblGrid>
        <w:gridCol w:w="9016"/>
      </w:tblGrid>
      <w:tr w:rsidR="005D71DE" w:rsidRPr="006D0A4F" w14:paraId="0E1866F8" w14:textId="77777777" w:rsidTr="00237026">
        <w:tc>
          <w:tcPr>
            <w:tcW w:w="9016" w:type="dxa"/>
            <w:tcBorders>
              <w:top w:val="nil"/>
              <w:left w:val="nil"/>
              <w:bottom w:val="nil"/>
              <w:right w:val="nil"/>
            </w:tcBorders>
            <w:shd w:val="clear" w:color="auto" w:fill="4472C4" w:themeFill="accent1"/>
          </w:tcPr>
          <w:p w14:paraId="5E2920BB" w14:textId="77777777" w:rsidR="005D71DE" w:rsidRDefault="005D71DE" w:rsidP="00A074BD">
            <w:r w:rsidRPr="006D0A4F">
              <w:t>The IAP2 Australasia Core Values, include</w:t>
            </w:r>
            <w:r>
              <w:t>:</w:t>
            </w:r>
          </w:p>
          <w:p w14:paraId="370C3761" w14:textId="77777777" w:rsidR="005D71DE" w:rsidRDefault="005D71DE" w:rsidP="00A074BD"/>
          <w:p w14:paraId="3721286B" w14:textId="592D1BA3" w:rsidR="005D71DE" w:rsidRPr="005D71DE" w:rsidRDefault="005D71DE" w:rsidP="00A074BD">
            <w:r w:rsidRPr="005D71DE">
              <w:t>“Public participation seeks out and facilitates the involvement of those potentially affected by or interested in a decision.”</w:t>
            </w:r>
          </w:p>
        </w:tc>
      </w:tr>
    </w:tbl>
    <w:p w14:paraId="7F1E40CC" w14:textId="4E1EC7D9" w:rsidR="005D71DE" w:rsidRDefault="005D71DE" w:rsidP="00A074BD"/>
    <w:p w14:paraId="4E5E2D74" w14:textId="34F0363C" w:rsidR="00742BA9" w:rsidRDefault="00742BA9" w:rsidP="00A074BD">
      <w:r>
        <w:t>We agree.</w:t>
      </w:r>
    </w:p>
    <w:p w14:paraId="7FF81A42" w14:textId="6EC7642C" w:rsidR="00ED480B" w:rsidRPr="00ED480B" w:rsidRDefault="00ED480B" w:rsidP="00A074BD">
      <w:r>
        <w:t xml:space="preserve">To us, this means that consultation is not just passive (i.e. placed on a website), but </w:t>
      </w:r>
      <w:r w:rsidR="00770223">
        <w:t xml:space="preserve">that government actively seeks out individuals who will be impacted, to ensure they are aware of potential changes, and invited to participate. </w:t>
      </w:r>
      <w:r w:rsidR="008D038B">
        <w:t xml:space="preserve">For example, directly impacted parties should be notified directly. </w:t>
      </w:r>
    </w:p>
    <w:p w14:paraId="771EC32B" w14:textId="4F3AB538" w:rsidR="00447EC8" w:rsidRDefault="00447EC8" w:rsidP="00A34AE4">
      <w:pPr>
        <w:pStyle w:val="Heading3"/>
      </w:pPr>
      <w:bookmarkStart w:id="11" w:name="_Toc199502560"/>
      <w:r>
        <w:lastRenderedPageBreak/>
        <w:t>Consultation amidst consultation fatigue</w:t>
      </w:r>
      <w:bookmarkEnd w:id="11"/>
    </w:p>
    <w:p w14:paraId="2E154C6D" w14:textId="107F1A40" w:rsidR="00FC0CAC" w:rsidRDefault="00FC0CAC" w:rsidP="00A074BD">
      <w:r>
        <w:t xml:space="preserve">Frustrations </w:t>
      </w:r>
      <w:r w:rsidR="001B7356">
        <w:t>expressed</w:t>
      </w:r>
      <w:r>
        <w:t xml:space="preserve"> by stakeholders </w:t>
      </w:r>
      <w:proofErr w:type="gramStart"/>
      <w:r>
        <w:t>whom</w:t>
      </w:r>
      <w:proofErr w:type="gramEnd"/>
      <w:r>
        <w:t xml:space="preserve"> are </w:t>
      </w:r>
      <w:r w:rsidR="001B7356">
        <w:t xml:space="preserve">experiencing reform and consultation fatigue, is no indication that they do not want to be consulted – they </w:t>
      </w:r>
      <w:proofErr w:type="gramStart"/>
      <w:r w:rsidR="001B7356">
        <w:t>do, and</w:t>
      </w:r>
      <w:proofErr w:type="gramEnd"/>
      <w:r w:rsidR="001B7356">
        <w:t xml:space="preserve"> must be. </w:t>
      </w:r>
    </w:p>
    <w:p w14:paraId="3E380254" w14:textId="77777777" w:rsidR="001867AB" w:rsidRDefault="00D87FEA" w:rsidP="00A074BD">
      <w:r>
        <w:t xml:space="preserve">In situations where there is considerable reform, public agencies should undertake best endeavours to </w:t>
      </w:r>
      <w:r w:rsidR="00AE7FE9">
        <w:t>minimise consultation fatigue (</w:t>
      </w:r>
      <w:r w:rsidR="00D900CB">
        <w:t>which does not mean</w:t>
      </w:r>
      <w:r w:rsidR="00AE7FE9">
        <w:t xml:space="preserve"> avoiding consultation). </w:t>
      </w:r>
    </w:p>
    <w:p w14:paraId="65C5A1BA" w14:textId="0DE5A6AD" w:rsidR="00D87FEA" w:rsidRDefault="00B2439D" w:rsidP="00A074BD">
      <w:r>
        <w:t>For</w:t>
      </w:r>
      <w:r w:rsidR="00AE7FE9">
        <w:t xml:space="preserve"> example</w:t>
      </w:r>
      <w:r>
        <w:t>, this can look like</w:t>
      </w:r>
      <w:r w:rsidR="00AE7FE9">
        <w:t>:</w:t>
      </w:r>
    </w:p>
    <w:p w14:paraId="0AB2DE34" w14:textId="5B9E6552" w:rsidR="003C724F" w:rsidRDefault="003C724F" w:rsidP="00A074BD">
      <w:pPr>
        <w:pStyle w:val="ListParagraph"/>
        <w:numPr>
          <w:ilvl w:val="0"/>
          <w:numId w:val="18"/>
        </w:numPr>
      </w:pPr>
      <w:r>
        <w:rPr>
          <w:b/>
          <w:bCs/>
        </w:rPr>
        <w:t xml:space="preserve">Make the consultation feel worthwhile – </w:t>
      </w:r>
      <w:r>
        <w:t>stakeholders rarely mind being involved in consultation if they agree with the problem-</w:t>
      </w:r>
      <w:proofErr w:type="gramStart"/>
      <w:r>
        <w:t>definition, and</w:t>
      </w:r>
      <w:proofErr w:type="gramEnd"/>
      <w:r>
        <w:t xml:space="preserve"> feel part of working towards the solution. The frustration and fatigue comes from feeling input is not valued, won’t affect change, or disagreement with the problem-definition. </w:t>
      </w:r>
    </w:p>
    <w:p w14:paraId="021DAAA4" w14:textId="5A361569" w:rsidR="008A1E51" w:rsidRDefault="008A1E51" w:rsidP="00A074BD">
      <w:pPr>
        <w:pStyle w:val="ListParagraph"/>
        <w:numPr>
          <w:ilvl w:val="0"/>
          <w:numId w:val="18"/>
        </w:numPr>
      </w:pPr>
      <w:r>
        <w:rPr>
          <w:b/>
          <w:bCs/>
        </w:rPr>
        <w:t xml:space="preserve">Have the conversation about </w:t>
      </w:r>
      <w:proofErr w:type="gramStart"/>
      <w:r>
        <w:rPr>
          <w:b/>
          <w:bCs/>
        </w:rPr>
        <w:t xml:space="preserve">consultation </w:t>
      </w:r>
      <w:r w:rsidRPr="00DF6E8A">
        <w:rPr>
          <w:b/>
          <w:bCs/>
        </w:rPr>
        <w:t xml:space="preserve"> –</w:t>
      </w:r>
      <w:proofErr w:type="gramEnd"/>
      <w:r w:rsidRPr="00DF6E8A">
        <w:t xml:space="preserve"> </w:t>
      </w:r>
      <w:r>
        <w:t xml:space="preserve">ask stakeholders how they would like to be </w:t>
      </w:r>
      <w:r w:rsidR="00EE6F0B">
        <w:t>engaged and</w:t>
      </w:r>
      <w:r>
        <w:t xml:space="preserve"> design a process that suits. </w:t>
      </w:r>
    </w:p>
    <w:p w14:paraId="2244D3A6" w14:textId="46047EE8" w:rsidR="00AE7FE9" w:rsidRDefault="005E4C22" w:rsidP="00A074BD">
      <w:pPr>
        <w:pStyle w:val="ListParagraph"/>
        <w:numPr>
          <w:ilvl w:val="0"/>
          <w:numId w:val="18"/>
        </w:numPr>
      </w:pPr>
      <w:r>
        <w:rPr>
          <w:b/>
          <w:bCs/>
        </w:rPr>
        <w:t>Be</w:t>
      </w:r>
      <w:r w:rsidR="00AE7FE9" w:rsidRPr="000371A0">
        <w:rPr>
          <w:b/>
          <w:bCs/>
        </w:rPr>
        <w:t xml:space="preserve"> mindful of the time</w:t>
      </w:r>
      <w:r w:rsidR="000C63D2" w:rsidRPr="000371A0">
        <w:rPr>
          <w:b/>
          <w:bCs/>
        </w:rPr>
        <w:t xml:space="preserve"> in which consultation occurs</w:t>
      </w:r>
      <w:r w:rsidR="000C63D2">
        <w:t xml:space="preserve"> – </w:t>
      </w:r>
      <w:r w:rsidR="00D900CB">
        <w:t>e.g.</w:t>
      </w:r>
      <w:r w:rsidR="000C63D2">
        <w:t xml:space="preserve"> consultation during harvest time is very challenging for farmers, as well as during school holidays.</w:t>
      </w:r>
    </w:p>
    <w:p w14:paraId="0D6F9A7D" w14:textId="56228356" w:rsidR="000C63D2" w:rsidRDefault="001421A3" w:rsidP="00A074BD">
      <w:pPr>
        <w:pStyle w:val="ListParagraph"/>
        <w:numPr>
          <w:ilvl w:val="0"/>
          <w:numId w:val="18"/>
        </w:numPr>
      </w:pPr>
      <w:r w:rsidRPr="000371A0">
        <w:rPr>
          <w:b/>
          <w:bCs/>
        </w:rPr>
        <w:t>Streamlin</w:t>
      </w:r>
      <w:r w:rsidR="005E4C22">
        <w:rPr>
          <w:b/>
          <w:bCs/>
        </w:rPr>
        <w:t>e</w:t>
      </w:r>
      <w:r w:rsidRPr="000371A0">
        <w:rPr>
          <w:b/>
          <w:bCs/>
        </w:rPr>
        <w:t xml:space="preserve"> with other ongoing consultations</w:t>
      </w:r>
      <w:r>
        <w:t xml:space="preserve"> (including across agencies, or levels of government) </w:t>
      </w:r>
      <w:r w:rsidR="00515B63">
        <w:t>–</w:t>
      </w:r>
      <w:r>
        <w:t xml:space="preserve"> </w:t>
      </w:r>
      <w:r w:rsidR="00515B63">
        <w:t xml:space="preserve">e.g. if organising a meeting in a community, combining consultation sessions means people are not having to make several trips into town.  </w:t>
      </w:r>
    </w:p>
    <w:p w14:paraId="1D8C49A4" w14:textId="7E72D444" w:rsidR="00242B44" w:rsidRDefault="004D362C" w:rsidP="00A074BD">
      <w:pPr>
        <w:pStyle w:val="ListParagraph"/>
        <w:numPr>
          <w:ilvl w:val="0"/>
          <w:numId w:val="18"/>
        </w:numPr>
      </w:pPr>
      <w:r>
        <w:rPr>
          <w:b/>
          <w:bCs/>
        </w:rPr>
        <w:t>Know the audience</w:t>
      </w:r>
      <w:r w:rsidR="00242B44">
        <w:rPr>
          <w:b/>
          <w:bCs/>
        </w:rPr>
        <w:t xml:space="preserve"> </w:t>
      </w:r>
      <w:r>
        <w:rPr>
          <w:b/>
          <w:bCs/>
        </w:rPr>
        <w:t>–</w:t>
      </w:r>
      <w:r w:rsidR="00242B44">
        <w:rPr>
          <w:b/>
          <w:bCs/>
        </w:rPr>
        <w:t xml:space="preserve"> </w:t>
      </w:r>
      <w:r>
        <w:t>a highly-informed and highly-engaged audience may not need to spend time covering the basics</w:t>
      </w:r>
      <w:r w:rsidR="009008B1">
        <w:t xml:space="preserve"> - a presentation pitched at the wrong level could come across as patronising or be seen as a waste of time. </w:t>
      </w:r>
    </w:p>
    <w:p w14:paraId="2B8D904F" w14:textId="69DBC1C4" w:rsidR="009B40D4" w:rsidRDefault="009B40D4" w:rsidP="00A074BD">
      <w:pPr>
        <w:pStyle w:val="ListParagraph"/>
        <w:numPr>
          <w:ilvl w:val="0"/>
          <w:numId w:val="18"/>
        </w:numPr>
      </w:pPr>
      <w:r>
        <w:rPr>
          <w:b/>
          <w:bCs/>
        </w:rPr>
        <w:t>Get a gauge –</w:t>
      </w:r>
      <w:r>
        <w:t xml:space="preserve"> know the networks of key people, to gauge preliminary information on how to approach consultation, including opportunities to streamline with other events, potential issues to overcome, </w:t>
      </w:r>
      <w:r w:rsidR="007A6017">
        <w:t xml:space="preserve">and the level of interest. </w:t>
      </w:r>
    </w:p>
    <w:p w14:paraId="1D88BA2E" w14:textId="77777777" w:rsidR="00620812" w:rsidRDefault="009226DC" w:rsidP="00A074BD">
      <w:pPr>
        <w:pStyle w:val="ListParagraph"/>
        <w:numPr>
          <w:ilvl w:val="0"/>
          <w:numId w:val="18"/>
        </w:numPr>
      </w:pPr>
      <w:r w:rsidRPr="00DF6E8A">
        <w:rPr>
          <w:b/>
          <w:bCs/>
        </w:rPr>
        <w:t>Build trust and respect –</w:t>
      </w:r>
      <w:r w:rsidRPr="00DF6E8A">
        <w:t xml:space="preserve"> by being upfront about the scope for change, the negotiables and non-negotiables, and the role for stakeholders in the consultation. Be honest – saying “I don’t know that” or “I can’t answer that” is better than speaking around it</w:t>
      </w:r>
      <w:r w:rsidR="008A1E51">
        <w:t xml:space="preserve"> or giving vague answers. </w:t>
      </w:r>
    </w:p>
    <w:p w14:paraId="7751CC38" w14:textId="7B56DE7D" w:rsidR="009226DC" w:rsidRDefault="00C518D7" w:rsidP="00A074BD">
      <w:pPr>
        <w:pStyle w:val="ListParagraph"/>
        <w:numPr>
          <w:ilvl w:val="0"/>
          <w:numId w:val="18"/>
        </w:numPr>
      </w:pPr>
      <w:r>
        <w:rPr>
          <w:b/>
          <w:bCs/>
        </w:rPr>
        <w:t>Determine formality –</w:t>
      </w:r>
      <w:r>
        <w:t xml:space="preserve"> consultation doesn’t always have to be a huge formal process, in fact, formality can add rigidity and make both parties less comfortable</w:t>
      </w:r>
      <w:r w:rsidR="00B7101A">
        <w:t xml:space="preserve"> (of course, formality is important in some instances). </w:t>
      </w:r>
    </w:p>
    <w:p w14:paraId="09C9B890" w14:textId="51391E0A" w:rsidR="001F4C24" w:rsidRDefault="001F4C24" w:rsidP="00A074BD">
      <w:pPr>
        <w:pStyle w:val="ListParagraph"/>
        <w:numPr>
          <w:ilvl w:val="0"/>
          <w:numId w:val="18"/>
        </w:numPr>
      </w:pPr>
      <w:r>
        <w:rPr>
          <w:b/>
          <w:bCs/>
        </w:rPr>
        <w:t>Be prepared –</w:t>
      </w:r>
      <w:r>
        <w:t xml:space="preserve"> have the right people in the room, with the right information, so people feel the time is valuable, and can have questions answered. </w:t>
      </w:r>
    </w:p>
    <w:p w14:paraId="7CC89D47" w14:textId="77777777" w:rsidR="00894B44" w:rsidRPr="00DF6E8A" w:rsidRDefault="00894B44" w:rsidP="00A074BD">
      <w:pPr>
        <w:pStyle w:val="ListParagraph"/>
      </w:pPr>
    </w:p>
    <w:p w14:paraId="3A659412" w14:textId="3E720AF3" w:rsidR="006C43E1" w:rsidRDefault="005B4F85" w:rsidP="00855A37">
      <w:pPr>
        <w:pStyle w:val="Heading2"/>
      </w:pPr>
      <w:bookmarkStart w:id="12" w:name="_Toc199502561"/>
      <w:r w:rsidRPr="00834FD2">
        <w:t>Stakehol</w:t>
      </w:r>
      <w:r w:rsidR="00B2789D" w:rsidRPr="00834FD2">
        <w:t xml:space="preserve">ders </w:t>
      </w:r>
      <w:r w:rsidR="00834FD2" w:rsidRPr="00834FD2">
        <w:t>expect consultation to</w:t>
      </w:r>
      <w:r w:rsidR="006C43E1" w:rsidRPr="006C43E1">
        <w:rPr>
          <w:rFonts w:ascii="Times New Roman" w:eastAsia="Times New Roman" w:hAnsi="Times New Roman" w:cs="Times New Roman"/>
          <w:szCs w:val="24"/>
          <w:lang w:eastAsia="en-AU"/>
        </w:rPr>
        <w:t xml:space="preserve"> </w:t>
      </w:r>
      <w:r w:rsidR="006C43E1">
        <w:t>b</w:t>
      </w:r>
      <w:r w:rsidR="006C43E1" w:rsidRPr="006C43E1">
        <w:t xml:space="preserve">e genuine and meaningful, with an </w:t>
      </w:r>
      <w:proofErr w:type="gramStart"/>
      <w:r w:rsidR="006C43E1" w:rsidRPr="006C43E1">
        <w:t>open-mind</w:t>
      </w:r>
      <w:proofErr w:type="gramEnd"/>
      <w:r w:rsidR="006C43E1" w:rsidRPr="006C43E1">
        <w:t xml:space="preserve"> to outcomes (not pre-determined)</w:t>
      </w:r>
      <w:bookmarkEnd w:id="12"/>
    </w:p>
    <w:p w14:paraId="5EAFFB6D" w14:textId="77777777" w:rsidR="00A34AE4" w:rsidRPr="00A34AE4" w:rsidRDefault="00A34AE4" w:rsidP="00A34AE4"/>
    <w:tbl>
      <w:tblPr>
        <w:tblStyle w:val="TableGrid"/>
        <w:tblW w:w="0" w:type="auto"/>
        <w:tblLook w:val="04A0" w:firstRow="1" w:lastRow="0" w:firstColumn="1" w:lastColumn="0" w:noHBand="0" w:noVBand="1"/>
      </w:tblPr>
      <w:tblGrid>
        <w:gridCol w:w="9016"/>
      </w:tblGrid>
      <w:tr w:rsidR="006D0A4F" w:rsidRPr="006D0A4F" w14:paraId="6AB9DD5D" w14:textId="77777777" w:rsidTr="006D0A4F">
        <w:trPr>
          <w:trHeight w:val="595"/>
        </w:trPr>
        <w:tc>
          <w:tcPr>
            <w:tcW w:w="9016" w:type="dxa"/>
            <w:tcBorders>
              <w:top w:val="nil"/>
              <w:left w:val="nil"/>
              <w:bottom w:val="nil"/>
              <w:right w:val="nil"/>
            </w:tcBorders>
            <w:shd w:val="clear" w:color="auto" w:fill="4472C4" w:themeFill="accent1"/>
          </w:tcPr>
          <w:p w14:paraId="2CDF4522" w14:textId="77777777" w:rsidR="006D0A4F" w:rsidRDefault="006D0A4F" w:rsidP="00A074BD">
            <w:r w:rsidRPr="006D0A4F">
              <w:t>The IAP2 Australasia Core Values, include:</w:t>
            </w:r>
          </w:p>
          <w:p w14:paraId="53AA11E0" w14:textId="77777777" w:rsidR="006D0A4F" w:rsidRPr="006D0A4F" w:rsidRDefault="006D0A4F" w:rsidP="00A074BD"/>
          <w:p w14:paraId="264E584E" w14:textId="77777777" w:rsidR="006D0A4F" w:rsidRDefault="006D0A4F" w:rsidP="00A074BD">
            <w:r w:rsidRPr="006D0A4F">
              <w:lastRenderedPageBreak/>
              <w:t>“Public participation includes the promise that the public’s contribution will influence the decision”</w:t>
            </w:r>
          </w:p>
          <w:p w14:paraId="48A7DC43" w14:textId="0C6BF7A8" w:rsidR="006D0A4F" w:rsidRPr="006D0A4F" w:rsidRDefault="006D0A4F" w:rsidP="00A074BD"/>
        </w:tc>
      </w:tr>
    </w:tbl>
    <w:p w14:paraId="78B07D20" w14:textId="77777777" w:rsidR="006D0A4F" w:rsidRDefault="006D0A4F" w:rsidP="00A074BD"/>
    <w:p w14:paraId="61643307" w14:textId="355428DD" w:rsidR="00743099" w:rsidRDefault="00743099" w:rsidP="00A074BD">
      <w:r>
        <w:t xml:space="preserve">We agree. </w:t>
      </w:r>
      <w:r w:rsidR="006A2B32">
        <w:t>Failing to do this, leads to stakeholders feeling like they have not been heard.</w:t>
      </w:r>
    </w:p>
    <w:p w14:paraId="78A6AE6C" w14:textId="6EF2D2FF" w:rsidR="00BF0D3B" w:rsidRDefault="00BF0D3B" w:rsidP="00A074BD">
      <w:r>
        <w:t>What this looks like is:</w:t>
      </w:r>
    </w:p>
    <w:p w14:paraId="2499AB1F" w14:textId="4895DFDE" w:rsidR="00BF0D3B" w:rsidRDefault="00BF0D3B" w:rsidP="00A074BD">
      <w:pPr>
        <w:pStyle w:val="ListParagraph"/>
        <w:numPr>
          <w:ilvl w:val="0"/>
          <w:numId w:val="20"/>
        </w:numPr>
      </w:pPr>
      <w:r w:rsidRPr="000B10CD">
        <w:rPr>
          <w:b/>
          <w:bCs/>
        </w:rPr>
        <w:t>Be upfront on the purpose of the consultation</w:t>
      </w:r>
      <w:r>
        <w:t>, including the scope for change (both negotiable and non-negotiables) from the beginning.</w:t>
      </w:r>
      <w:r w:rsidR="00DA15F6">
        <w:t xml:space="preserve"> Where there are limitations in the scope for change, explain this. </w:t>
      </w:r>
    </w:p>
    <w:p w14:paraId="58961D01" w14:textId="31E4F4ED" w:rsidR="00B00C89" w:rsidRDefault="00B00C89" w:rsidP="00A074BD">
      <w:pPr>
        <w:pStyle w:val="ListParagraph"/>
        <w:numPr>
          <w:ilvl w:val="0"/>
          <w:numId w:val="20"/>
        </w:numPr>
      </w:pPr>
      <w:r>
        <w:rPr>
          <w:b/>
          <w:bCs/>
        </w:rPr>
        <w:t xml:space="preserve">Consult early – </w:t>
      </w:r>
      <w:r w:rsidRPr="00B00C89">
        <w:t xml:space="preserve">so stakeholders </w:t>
      </w:r>
      <w:r w:rsidR="00F53BED">
        <w:t>feel</w:t>
      </w:r>
      <w:r w:rsidRPr="00B00C89">
        <w:t xml:space="preserve"> part of </w:t>
      </w:r>
      <w:r w:rsidR="00F53BED">
        <w:t xml:space="preserve">identifying the problem and </w:t>
      </w:r>
      <w:r w:rsidRPr="00B00C89">
        <w:t>building the solution</w:t>
      </w:r>
      <w:r w:rsidR="00E03DEE">
        <w:t>. Presenting a solution</w:t>
      </w:r>
      <w:r w:rsidR="00F53BED">
        <w:t xml:space="preserve"> as the </w:t>
      </w:r>
      <w:proofErr w:type="gramStart"/>
      <w:r w:rsidR="00F53BED">
        <w:t>starting-point</w:t>
      </w:r>
      <w:proofErr w:type="gramEnd"/>
      <w:r w:rsidR="00E03DEE">
        <w:t xml:space="preserve"> will feel like a </w:t>
      </w:r>
      <w:r w:rsidR="00F53BED">
        <w:t>pre-determined outcome</w:t>
      </w:r>
      <w:r w:rsidR="00893545">
        <w:t>. I</w:t>
      </w:r>
      <w:r w:rsidR="0096610A">
        <w:t xml:space="preserve">f a non-desirable solution, </w:t>
      </w:r>
      <w:r w:rsidR="00893545">
        <w:t xml:space="preserve">this </w:t>
      </w:r>
      <w:r w:rsidR="0096610A">
        <w:t xml:space="preserve">will immediately make stakeholders feel </w:t>
      </w:r>
      <w:r w:rsidR="00A96007">
        <w:t xml:space="preserve">the need to be defensive or to knock-down the proposal, rather than to work together on solutions. </w:t>
      </w:r>
    </w:p>
    <w:p w14:paraId="6073096B" w14:textId="70200827" w:rsidR="00BF0D3B" w:rsidRDefault="00BF0D3B" w:rsidP="00A074BD">
      <w:pPr>
        <w:pStyle w:val="ListParagraph"/>
        <w:numPr>
          <w:ilvl w:val="0"/>
          <w:numId w:val="20"/>
        </w:numPr>
      </w:pPr>
      <w:r w:rsidRPr="000B10CD">
        <w:t xml:space="preserve">Be upfront on </w:t>
      </w:r>
      <w:r w:rsidR="000B10CD" w:rsidRPr="000B10CD">
        <w:t>the intended</w:t>
      </w:r>
      <w:r w:rsidRPr="000B10CD">
        <w:t xml:space="preserve"> role</w:t>
      </w:r>
      <w:r w:rsidR="000B10CD" w:rsidRPr="000B10CD">
        <w:t xml:space="preserve"> of stakeholders</w:t>
      </w:r>
      <w:r w:rsidR="000E0B70">
        <w:t xml:space="preserve">, and how </w:t>
      </w:r>
      <w:r w:rsidR="00605834">
        <w:t>their input will be used.</w:t>
      </w:r>
    </w:p>
    <w:p w14:paraId="643E74A7" w14:textId="1E2AC26D" w:rsidR="00605834" w:rsidRDefault="00605834" w:rsidP="00A074BD">
      <w:pPr>
        <w:pStyle w:val="ListParagraph"/>
        <w:numPr>
          <w:ilvl w:val="0"/>
          <w:numId w:val="20"/>
        </w:numPr>
      </w:pPr>
      <w:r w:rsidRPr="000B10CD">
        <w:rPr>
          <w:b/>
          <w:bCs/>
        </w:rPr>
        <w:t>Report back</w:t>
      </w:r>
      <w:r>
        <w:t xml:space="preserve"> to stakeholders on the outcomes of the </w:t>
      </w:r>
      <w:r w:rsidR="00313A56">
        <w:t xml:space="preserve">consultation so they feel heard. </w:t>
      </w:r>
    </w:p>
    <w:p w14:paraId="0699AFEA" w14:textId="483F0000" w:rsidR="006C43E1" w:rsidRPr="00742BA9" w:rsidRDefault="00313A56" w:rsidP="00A074BD">
      <w:pPr>
        <w:pStyle w:val="ListParagraph"/>
        <w:numPr>
          <w:ilvl w:val="0"/>
          <w:numId w:val="20"/>
        </w:numPr>
      </w:pPr>
      <w:r w:rsidRPr="000B10CD">
        <w:rPr>
          <w:b/>
          <w:bCs/>
        </w:rPr>
        <w:t>Provide reasons for the decisions</w:t>
      </w:r>
      <w:r>
        <w:t xml:space="preserve">, particularly if the decision has been contrary to the </w:t>
      </w:r>
      <w:r w:rsidR="000B10CD">
        <w:t xml:space="preserve">recommendations of stakeholders, to explain the decision. </w:t>
      </w:r>
    </w:p>
    <w:p w14:paraId="27C9657B" w14:textId="156DC4EA" w:rsidR="0028142D" w:rsidRDefault="00632497" w:rsidP="00855A37">
      <w:pPr>
        <w:pStyle w:val="Heading2"/>
      </w:pPr>
      <w:bookmarkStart w:id="13" w:name="_Toc199502562"/>
      <w:r w:rsidRPr="00834FD2">
        <w:t xml:space="preserve">Stakeholders expect </w:t>
      </w:r>
      <w:r>
        <w:t>consultation to s</w:t>
      </w:r>
      <w:r w:rsidR="00F10CD8" w:rsidRPr="00F10CD8">
        <w:t>tart at the beginning (the problem-definition), not just the solutions at the end</w:t>
      </w:r>
      <w:bookmarkEnd w:id="13"/>
    </w:p>
    <w:p w14:paraId="105521D4" w14:textId="77777777" w:rsidR="00A34AE4" w:rsidRPr="00A34AE4" w:rsidRDefault="00A34AE4" w:rsidP="00A34AE4"/>
    <w:tbl>
      <w:tblPr>
        <w:tblStyle w:val="TableGrid"/>
        <w:tblW w:w="0" w:type="auto"/>
        <w:tblLook w:val="04A0" w:firstRow="1" w:lastRow="0" w:firstColumn="1" w:lastColumn="0" w:noHBand="0" w:noVBand="1"/>
      </w:tblPr>
      <w:tblGrid>
        <w:gridCol w:w="9016"/>
      </w:tblGrid>
      <w:tr w:rsidR="006D0A4F" w:rsidRPr="006D0A4F" w14:paraId="0CBBC99D" w14:textId="77777777" w:rsidTr="00237026">
        <w:trPr>
          <w:trHeight w:val="595"/>
        </w:trPr>
        <w:tc>
          <w:tcPr>
            <w:tcW w:w="9016" w:type="dxa"/>
            <w:tcBorders>
              <w:top w:val="nil"/>
              <w:left w:val="nil"/>
              <w:bottom w:val="nil"/>
              <w:right w:val="nil"/>
            </w:tcBorders>
            <w:shd w:val="clear" w:color="auto" w:fill="4472C4" w:themeFill="accent1"/>
          </w:tcPr>
          <w:p w14:paraId="0AEDEEC8" w14:textId="2DC02321" w:rsidR="006D0A4F" w:rsidRDefault="006D0A4F" w:rsidP="00A074BD">
            <w:r w:rsidRPr="006D0A4F">
              <w:t xml:space="preserve">The IAP2 </w:t>
            </w:r>
            <w:r>
              <w:t>Quality Assurance Standard</w:t>
            </w:r>
            <w:r w:rsidRPr="006D0A4F">
              <w:t xml:space="preserve">, </w:t>
            </w:r>
            <w:r>
              <w:t>says</w:t>
            </w:r>
            <w:r w:rsidRPr="006D0A4F">
              <w:t>:</w:t>
            </w:r>
          </w:p>
          <w:p w14:paraId="64EE36A9" w14:textId="77777777" w:rsidR="006D0A4F" w:rsidRPr="006D0A4F" w:rsidRDefault="006D0A4F" w:rsidP="00A074BD"/>
          <w:p w14:paraId="21C63608" w14:textId="77777777" w:rsidR="006D0A4F" w:rsidRDefault="006D0A4F" w:rsidP="00A074BD">
            <w:r w:rsidRPr="006D0A4F">
              <w:t>“Regardless of the nature of the engagement exercise, it is important to clearly define its purpose and explain why the planned engagement is occurring.”</w:t>
            </w:r>
          </w:p>
          <w:p w14:paraId="21B3E097" w14:textId="4E6D5C4C" w:rsidR="006D0A4F" w:rsidRPr="006D0A4F" w:rsidRDefault="006D0A4F" w:rsidP="00A074BD"/>
        </w:tc>
      </w:tr>
    </w:tbl>
    <w:p w14:paraId="3FCD33EE" w14:textId="77777777" w:rsidR="006D0A4F" w:rsidRDefault="006D0A4F" w:rsidP="00A074BD"/>
    <w:p w14:paraId="46CFA41E" w14:textId="78E436D2" w:rsidR="005C2438" w:rsidRDefault="005C2438" w:rsidP="00A074BD">
      <w:r>
        <w:t>An agreed problem-definition</w:t>
      </w:r>
      <w:r w:rsidR="008C7514">
        <w:t xml:space="preserve"> is</w:t>
      </w:r>
      <w:r>
        <w:t xml:space="preserve"> an</w:t>
      </w:r>
      <w:r w:rsidR="008C7514">
        <w:t xml:space="preserve"> essential </w:t>
      </w:r>
      <w:r>
        <w:t>starting point.</w:t>
      </w:r>
      <w:r w:rsidR="004143DD" w:rsidRPr="004143DD">
        <w:t xml:space="preserve"> </w:t>
      </w:r>
      <w:r w:rsidR="004143DD">
        <w:t>If this is not agreed</w:t>
      </w:r>
      <w:r w:rsidR="002E7ACE">
        <w:t>,</w:t>
      </w:r>
      <w:r w:rsidR="00D2167C">
        <w:t xml:space="preserve"> or </w:t>
      </w:r>
      <w:r w:rsidR="002E7ACE">
        <w:t xml:space="preserve">if </w:t>
      </w:r>
      <w:r w:rsidR="00D2167C">
        <w:t>disputed</w:t>
      </w:r>
      <w:r w:rsidR="004143DD">
        <w:t>, the remainder of the consultation process will be based on problematic foundations.</w:t>
      </w:r>
    </w:p>
    <w:p w14:paraId="6F706B37" w14:textId="77777777" w:rsidR="00A34964" w:rsidRDefault="00A34964" w:rsidP="00A074BD">
      <w:r>
        <w:t>What this looks like is:</w:t>
      </w:r>
    </w:p>
    <w:p w14:paraId="724F8363" w14:textId="2EA4DBDB" w:rsidR="00A34964" w:rsidRDefault="002251CF" w:rsidP="00A074BD">
      <w:pPr>
        <w:pStyle w:val="ListParagraph"/>
        <w:numPr>
          <w:ilvl w:val="0"/>
          <w:numId w:val="22"/>
        </w:numPr>
      </w:pPr>
      <w:r>
        <w:rPr>
          <w:b/>
          <w:bCs/>
        </w:rPr>
        <w:t xml:space="preserve">Explain the problem: </w:t>
      </w:r>
      <w:r w:rsidR="0004156D" w:rsidRPr="002251CF">
        <w:t>The</w:t>
      </w:r>
      <w:r w:rsidR="00FF3D98" w:rsidRPr="002251CF">
        <w:t xml:space="preserve"> onus is on the</w:t>
      </w:r>
      <w:r w:rsidR="0004156D" w:rsidRPr="002251CF">
        <w:t xml:space="preserve"> party bringing forward the consultation</w:t>
      </w:r>
      <w:r w:rsidR="0004156D">
        <w:t xml:space="preserve"> (usually the government) </w:t>
      </w:r>
      <w:r w:rsidR="00FF3D98">
        <w:t>to</w:t>
      </w:r>
      <w:r w:rsidR="0004156D">
        <w:t xml:space="preserve"> explain the</w:t>
      </w:r>
      <w:r w:rsidR="007029B1">
        <w:t xml:space="preserve">ir understanding of the </w:t>
      </w:r>
      <w:r w:rsidR="0004156D">
        <w:t>problem to be solved</w:t>
      </w:r>
      <w:r w:rsidR="003A44D8">
        <w:t>. This should include evidence to substantiate their understanding of the problem.</w:t>
      </w:r>
    </w:p>
    <w:p w14:paraId="7CB868EA" w14:textId="518D4CD5" w:rsidR="00D6089C" w:rsidRDefault="002251CF" w:rsidP="00A074BD">
      <w:pPr>
        <w:pStyle w:val="ListParagraph"/>
        <w:numPr>
          <w:ilvl w:val="0"/>
          <w:numId w:val="22"/>
        </w:numPr>
      </w:pPr>
      <w:r>
        <w:rPr>
          <w:b/>
          <w:bCs/>
        </w:rPr>
        <w:t xml:space="preserve">Consult on the problem: </w:t>
      </w:r>
      <w:r w:rsidR="00D6089C" w:rsidRPr="00DB5FA3">
        <w:rPr>
          <w:b/>
          <w:bCs/>
        </w:rPr>
        <w:t>Stakeholders should be involved at this stage</w:t>
      </w:r>
      <w:r w:rsidR="00D6089C">
        <w:t xml:space="preserve"> of the process, to ensure the problem-definition is comprehensively understood</w:t>
      </w:r>
      <w:r w:rsidR="00DB5FA3">
        <w:t xml:space="preserve"> (not misunderstood)</w:t>
      </w:r>
      <w:r w:rsidR="003E4220">
        <w:t>.</w:t>
      </w:r>
    </w:p>
    <w:p w14:paraId="17D65821" w14:textId="638A5346" w:rsidR="00487F43" w:rsidRDefault="00487F43" w:rsidP="00A074BD">
      <w:pPr>
        <w:pStyle w:val="ListParagraph"/>
        <w:numPr>
          <w:ilvl w:val="0"/>
          <w:numId w:val="22"/>
        </w:numPr>
      </w:pPr>
      <w:r>
        <w:rPr>
          <w:b/>
          <w:bCs/>
        </w:rPr>
        <w:lastRenderedPageBreak/>
        <w:t xml:space="preserve">Understand the problem: </w:t>
      </w:r>
      <w:r w:rsidR="008B020C">
        <w:t>collate</w:t>
      </w:r>
      <w:r>
        <w:t xml:space="preserve"> an evidence-base to demonstrate the problem, including input from consultation</w:t>
      </w:r>
      <w:r w:rsidR="008B020C">
        <w:t>.</w:t>
      </w:r>
      <w:r w:rsidR="007B0E1F">
        <w:t xml:space="preserve"> This may require reshaping the initial problem. </w:t>
      </w:r>
    </w:p>
    <w:p w14:paraId="39F38B37" w14:textId="626AE3B4" w:rsidR="00D62F66" w:rsidRPr="00317BA0" w:rsidRDefault="00D62F66" w:rsidP="00A074BD">
      <w:pPr>
        <w:pStyle w:val="ListParagraph"/>
        <w:numPr>
          <w:ilvl w:val="0"/>
          <w:numId w:val="22"/>
        </w:numPr>
      </w:pPr>
      <w:r>
        <w:rPr>
          <w:b/>
          <w:bCs/>
        </w:rPr>
        <w:t>Fram</w:t>
      </w:r>
      <w:r w:rsidR="005D2B5D">
        <w:rPr>
          <w:b/>
          <w:bCs/>
        </w:rPr>
        <w:t>e</w:t>
      </w:r>
      <w:r>
        <w:rPr>
          <w:b/>
          <w:bCs/>
        </w:rPr>
        <w:t xml:space="preserve"> the problem-definition</w:t>
      </w:r>
      <w:r w:rsidR="005D2B5D">
        <w:rPr>
          <w:b/>
          <w:bCs/>
        </w:rPr>
        <w:t xml:space="preserve"> </w:t>
      </w:r>
      <w:r>
        <w:rPr>
          <w:b/>
          <w:bCs/>
        </w:rPr>
        <w:t xml:space="preserve">– </w:t>
      </w:r>
      <w:r w:rsidRPr="00D62F66">
        <w:t>avoid divisive language</w:t>
      </w:r>
      <w:r>
        <w:t xml:space="preserve">, </w:t>
      </w:r>
      <w:r w:rsidR="00460D34">
        <w:t xml:space="preserve">generalisations, or </w:t>
      </w:r>
      <w:r w:rsidR="008205A8">
        <w:t>unsubstantiated</w:t>
      </w:r>
      <w:r w:rsidR="00460D34">
        <w:t xml:space="preserve"> claims to lay the </w:t>
      </w:r>
      <w:r w:rsidR="00317BA0">
        <w:t>foundation</w:t>
      </w:r>
      <w:r w:rsidR="00460D34">
        <w:t xml:space="preserve"> for </w:t>
      </w:r>
      <w:r w:rsidR="005D2B5D">
        <w:t xml:space="preserve">constructive </w:t>
      </w:r>
      <w:r w:rsidR="00460D34">
        <w:t>consensus building</w:t>
      </w:r>
      <w:r w:rsidR="003339CF">
        <w:t xml:space="preserve"> (see below from Code of Ethics)</w:t>
      </w:r>
      <w:r w:rsidR="00460D34">
        <w:t xml:space="preserve">. </w:t>
      </w:r>
      <w:r>
        <w:rPr>
          <w:b/>
          <w:bCs/>
        </w:rPr>
        <w:t xml:space="preserve"> </w:t>
      </w:r>
    </w:p>
    <w:p w14:paraId="040ECBBD" w14:textId="76C67D11" w:rsidR="00317BA0" w:rsidRDefault="00677E90" w:rsidP="00A074BD">
      <w:pPr>
        <w:pStyle w:val="ListParagraph"/>
        <w:numPr>
          <w:ilvl w:val="1"/>
          <w:numId w:val="22"/>
        </w:numPr>
      </w:pPr>
      <w:r>
        <w:rPr>
          <w:b/>
          <w:bCs/>
        </w:rPr>
        <w:t>B</w:t>
      </w:r>
      <w:r w:rsidR="00317BA0">
        <w:rPr>
          <w:b/>
          <w:bCs/>
        </w:rPr>
        <w:t xml:space="preserve">e specific </w:t>
      </w:r>
      <w:r w:rsidR="00790EBF">
        <w:rPr>
          <w:b/>
          <w:bCs/>
        </w:rPr>
        <w:t>–</w:t>
      </w:r>
      <w:r w:rsidR="00317BA0">
        <w:t xml:space="preserve"> </w:t>
      </w:r>
      <w:r w:rsidR="00790EBF">
        <w:t xml:space="preserve">a poorly defined problem, will lead to a poorly defined solution. </w:t>
      </w:r>
    </w:p>
    <w:p w14:paraId="47DDB89D" w14:textId="13224993" w:rsidR="001C5666" w:rsidRPr="001C5666" w:rsidRDefault="001C5666" w:rsidP="00A074BD">
      <w:pPr>
        <w:pStyle w:val="ListParagraph"/>
        <w:numPr>
          <w:ilvl w:val="0"/>
          <w:numId w:val="22"/>
        </w:numPr>
      </w:pPr>
      <w:r w:rsidRPr="00641B95">
        <w:rPr>
          <w:b/>
          <w:bCs/>
        </w:rPr>
        <w:t>Reach agreement on the problem-definition</w:t>
      </w:r>
      <w:r>
        <w:rPr>
          <w:b/>
          <w:bCs/>
        </w:rPr>
        <w:t xml:space="preserve"> - </w:t>
      </w:r>
      <w:r w:rsidRPr="008B020C">
        <w:t>this is an important stage</w:t>
      </w:r>
      <w:r>
        <w:t xml:space="preserve"> of the consultation process – this cannot be assumed. Proceeding without this stage risks future challenges. </w:t>
      </w:r>
    </w:p>
    <w:p w14:paraId="4DC6A1A8" w14:textId="16110AEE" w:rsidR="00790EBF" w:rsidRDefault="005D2B5D" w:rsidP="00A074BD">
      <w:pPr>
        <w:pStyle w:val="ListParagraph"/>
        <w:numPr>
          <w:ilvl w:val="0"/>
          <w:numId w:val="22"/>
        </w:numPr>
      </w:pPr>
      <w:r>
        <w:rPr>
          <w:b/>
          <w:bCs/>
        </w:rPr>
        <w:t>Determine if</w:t>
      </w:r>
      <w:r w:rsidR="00790EBF">
        <w:rPr>
          <w:b/>
          <w:bCs/>
        </w:rPr>
        <w:t xml:space="preserve"> justif</w:t>
      </w:r>
      <w:r>
        <w:rPr>
          <w:b/>
          <w:bCs/>
        </w:rPr>
        <w:t>ication for</w:t>
      </w:r>
      <w:r w:rsidR="00790EBF">
        <w:rPr>
          <w:b/>
          <w:bCs/>
        </w:rPr>
        <w:t xml:space="preserve"> change</w:t>
      </w:r>
      <w:r w:rsidR="00677E90">
        <w:rPr>
          <w:b/>
          <w:bCs/>
        </w:rPr>
        <w:t xml:space="preserve"> (and feasibility for change)</w:t>
      </w:r>
      <w:r w:rsidR="00790EBF">
        <w:rPr>
          <w:b/>
          <w:bCs/>
        </w:rPr>
        <w:t xml:space="preserve"> –</w:t>
      </w:r>
      <w:r w:rsidR="00790EBF">
        <w:t xml:space="preserve"> once the problem-definition is established, and agreed, there is then a decision-point about whether this warrants action or change. This will include considering the level of certainty/likelihood of the problem, level of impact, level of risk, </w:t>
      </w:r>
      <w:r w:rsidR="00846B12">
        <w:t xml:space="preserve">and the ability/feasibility for change. </w:t>
      </w:r>
    </w:p>
    <w:p w14:paraId="564B27E6" w14:textId="25EDC05C" w:rsidR="00846B12" w:rsidRDefault="00B8053B" w:rsidP="00A074BD">
      <w:r>
        <w:t>The below figure shows</w:t>
      </w:r>
      <w:r w:rsidR="00B7398B">
        <w:t xml:space="preserve"> this as a process for establishing the problem-definition. Whilst presented in a linear way, consultation should occur throughout this process. </w:t>
      </w:r>
    </w:p>
    <w:p w14:paraId="1F33B429" w14:textId="40F079D8" w:rsidR="00846B12" w:rsidRDefault="00846B12" w:rsidP="00A074BD">
      <w:r>
        <w:rPr>
          <w:noProof/>
        </w:rPr>
        <w:drawing>
          <wp:inline distT="0" distB="0" distL="0" distR="0" wp14:anchorId="647F2810" wp14:editId="473C918F">
            <wp:extent cx="5486400" cy="3200400"/>
            <wp:effectExtent l="0" t="0" r="0" b="19050"/>
            <wp:docPr id="229079967" name="Diagram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inline>
        </w:drawing>
      </w:r>
    </w:p>
    <w:p w14:paraId="343B79B9" w14:textId="77777777" w:rsidR="006F71A3" w:rsidRDefault="006F71A3" w:rsidP="00A074BD"/>
    <w:p w14:paraId="0CC0C337" w14:textId="538F1C3F" w:rsidR="008C7514" w:rsidRDefault="00BF20C2" w:rsidP="00A074BD">
      <w:r>
        <w:t xml:space="preserve">Following this process will set the foundations for good consultation on solutions. This will ensure </w:t>
      </w:r>
      <w:r w:rsidR="00ED6B1D">
        <w:t>stakeholders agree on the need/purpose of consultation, can have a</w:t>
      </w:r>
      <w:r w:rsidR="008C7514">
        <w:t xml:space="preserve"> shared-vision</w:t>
      </w:r>
      <w:r w:rsidR="00ED6B1D">
        <w:t xml:space="preserve">, and </w:t>
      </w:r>
      <w:r w:rsidR="00816C39">
        <w:t>it</w:t>
      </w:r>
      <w:r w:rsidR="00ED6B1D">
        <w:t xml:space="preserve"> will build confidence in the process for forming solutions. </w:t>
      </w:r>
    </w:p>
    <w:p w14:paraId="48ED5610" w14:textId="5A8EB981" w:rsidR="0011090F" w:rsidRDefault="0018652E" w:rsidP="00A074BD">
      <w:r>
        <w:t xml:space="preserve">It is important to emphasise </w:t>
      </w:r>
      <w:r w:rsidR="0011090F">
        <w:t xml:space="preserve">the last step, in determining whether the problem is such that it warrants a solution. Determining this (as above), requires considering the </w:t>
      </w:r>
      <w:r w:rsidR="0024020F">
        <w:t xml:space="preserve">level of certainty/likelihood of the problem occurring, level of impact/significance, level of risk, scale of the solution required, and the ability/feasibility for change. Critically, </w:t>
      </w:r>
      <w:r w:rsidR="00FF000F">
        <w:lastRenderedPageBreak/>
        <w:t xml:space="preserve">the feasibility for change must be at the centre of any future consultation discussions. </w:t>
      </w:r>
      <w:r w:rsidR="0024020F">
        <w:t xml:space="preserve"> </w:t>
      </w:r>
    </w:p>
    <w:tbl>
      <w:tblPr>
        <w:tblStyle w:val="TableGrid"/>
        <w:tblW w:w="0" w:type="auto"/>
        <w:tblLook w:val="04A0" w:firstRow="1" w:lastRow="0" w:firstColumn="1" w:lastColumn="0" w:noHBand="0" w:noVBand="1"/>
      </w:tblPr>
      <w:tblGrid>
        <w:gridCol w:w="9016"/>
      </w:tblGrid>
      <w:tr w:rsidR="003339CF" w:rsidRPr="006D0A4F" w14:paraId="051C6436" w14:textId="77777777" w:rsidTr="00237026">
        <w:trPr>
          <w:trHeight w:val="595"/>
        </w:trPr>
        <w:tc>
          <w:tcPr>
            <w:tcW w:w="9016" w:type="dxa"/>
            <w:tcBorders>
              <w:top w:val="nil"/>
              <w:left w:val="nil"/>
              <w:bottom w:val="nil"/>
              <w:right w:val="nil"/>
            </w:tcBorders>
            <w:shd w:val="clear" w:color="auto" w:fill="4472C4" w:themeFill="accent1"/>
          </w:tcPr>
          <w:p w14:paraId="6365A313" w14:textId="0DE14837" w:rsidR="003339CF" w:rsidRDefault="003339CF" w:rsidP="00A074BD">
            <w:r w:rsidRPr="006D0A4F">
              <w:t xml:space="preserve">The IAP2 </w:t>
            </w:r>
            <w:r>
              <w:t>Code of Ethics</w:t>
            </w:r>
            <w:r w:rsidRPr="006D0A4F">
              <w:t xml:space="preserve">, </w:t>
            </w:r>
            <w:r>
              <w:t>says</w:t>
            </w:r>
            <w:r w:rsidRPr="006D0A4F">
              <w:t>:</w:t>
            </w:r>
          </w:p>
          <w:p w14:paraId="4D2DECAA" w14:textId="77777777" w:rsidR="003339CF" w:rsidRPr="006D0A4F" w:rsidRDefault="003339CF" w:rsidP="00A074BD"/>
          <w:p w14:paraId="46E97438" w14:textId="2EC2208C" w:rsidR="003339CF" w:rsidRPr="006D0A4F" w:rsidRDefault="003339CF" w:rsidP="00A074BD">
            <w:r>
              <w:t>“</w:t>
            </w:r>
            <w:r w:rsidRPr="003339CF">
              <w:t>We will avoid strategies that risk polarising community interests or that appear to “divide and conquer.”</w:t>
            </w:r>
          </w:p>
        </w:tc>
      </w:tr>
    </w:tbl>
    <w:p w14:paraId="5F5A871D" w14:textId="41AB3AA4" w:rsidR="00544101" w:rsidRPr="005B0DB7" w:rsidRDefault="003339CF" w:rsidP="00A074BD">
      <w:r>
        <w:t xml:space="preserve"> </w:t>
      </w:r>
    </w:p>
    <w:p w14:paraId="28636B54" w14:textId="430787C3" w:rsidR="0028142D" w:rsidRDefault="00632497" w:rsidP="00855A37">
      <w:pPr>
        <w:pStyle w:val="Heading2"/>
      </w:pPr>
      <w:bookmarkStart w:id="14" w:name="_Toc199502563"/>
      <w:r w:rsidRPr="005834D6">
        <w:t xml:space="preserve">Stakeholders expect consultation to </w:t>
      </w:r>
      <w:r w:rsidR="005834D6" w:rsidRPr="005834D6">
        <w:t>be e</w:t>
      </w:r>
      <w:r w:rsidR="00330EE4" w:rsidRPr="005834D6">
        <w:t>mpower</w:t>
      </w:r>
      <w:r w:rsidR="005834D6" w:rsidRPr="005834D6">
        <w:t>ing</w:t>
      </w:r>
      <w:r w:rsidR="00330EE4" w:rsidRPr="005834D6">
        <w:t xml:space="preserve"> to affect change, not just to be informed </w:t>
      </w:r>
      <w:r w:rsidR="009E784E" w:rsidRPr="005834D6">
        <w:t>–</w:t>
      </w:r>
      <w:r w:rsidR="00330EE4" w:rsidRPr="005834D6">
        <w:t xml:space="preserve"> it</w:t>
      </w:r>
      <w:r w:rsidR="009E784E" w:rsidRPr="005834D6">
        <w:t>’</w:t>
      </w:r>
      <w:r w:rsidR="00330EE4" w:rsidRPr="005834D6">
        <w:t>s a two-way process</w:t>
      </w:r>
      <w:bookmarkEnd w:id="14"/>
    </w:p>
    <w:p w14:paraId="48211880" w14:textId="77777777" w:rsidR="00A5284E" w:rsidRPr="00A5284E" w:rsidRDefault="00A5284E" w:rsidP="00A5284E"/>
    <w:tbl>
      <w:tblPr>
        <w:tblStyle w:val="TableGrid"/>
        <w:tblW w:w="0" w:type="auto"/>
        <w:tblLook w:val="04A0" w:firstRow="1" w:lastRow="0" w:firstColumn="1" w:lastColumn="0" w:noHBand="0" w:noVBand="1"/>
      </w:tblPr>
      <w:tblGrid>
        <w:gridCol w:w="9016"/>
      </w:tblGrid>
      <w:tr w:rsidR="006D0A4F" w:rsidRPr="006D0A4F" w14:paraId="5DA4A113" w14:textId="77777777" w:rsidTr="00237026">
        <w:trPr>
          <w:trHeight w:val="595"/>
        </w:trPr>
        <w:tc>
          <w:tcPr>
            <w:tcW w:w="9016" w:type="dxa"/>
            <w:tcBorders>
              <w:top w:val="nil"/>
              <w:left w:val="nil"/>
              <w:bottom w:val="nil"/>
              <w:right w:val="nil"/>
            </w:tcBorders>
            <w:shd w:val="clear" w:color="auto" w:fill="4472C4" w:themeFill="accent1"/>
          </w:tcPr>
          <w:p w14:paraId="6EB74460" w14:textId="153D1A85" w:rsidR="006D0A4F" w:rsidRDefault="006D0A4F" w:rsidP="00A074BD">
            <w:bookmarkStart w:id="15" w:name="_Hlk199253020"/>
            <w:r>
              <w:t xml:space="preserve"> </w:t>
            </w:r>
            <w:r w:rsidRPr="006D0A4F">
              <w:t>The IAP2 Australasia Core Values, includes:</w:t>
            </w:r>
          </w:p>
          <w:p w14:paraId="00336099" w14:textId="77777777" w:rsidR="006D0A4F" w:rsidRPr="006D0A4F" w:rsidRDefault="006D0A4F" w:rsidP="00A074BD"/>
          <w:p w14:paraId="07C71163" w14:textId="77777777" w:rsidR="006D0A4F" w:rsidRDefault="006D0A4F" w:rsidP="00A074BD">
            <w:r w:rsidRPr="006D0A4F">
              <w:t>“Public participation includes the promise that the public’s contribution will influence the decision.”</w:t>
            </w:r>
          </w:p>
          <w:p w14:paraId="7872FEBB" w14:textId="77777777" w:rsidR="006D0A4F" w:rsidRPr="006D0A4F" w:rsidRDefault="006D0A4F" w:rsidP="00A074BD"/>
          <w:p w14:paraId="7A4C56A3" w14:textId="7AF2B5D6" w:rsidR="006D0A4F" w:rsidRPr="006D0A4F" w:rsidRDefault="006D0A4F" w:rsidP="00A074BD">
            <w:r w:rsidRPr="006D0A4F">
              <w:t>“Public participation communicates to participants how their input affected the decision.”</w:t>
            </w:r>
          </w:p>
        </w:tc>
      </w:tr>
      <w:bookmarkEnd w:id="15"/>
    </w:tbl>
    <w:p w14:paraId="0EFF960F" w14:textId="77777777" w:rsidR="006D0A4F" w:rsidRPr="00572102" w:rsidRDefault="006D0A4F" w:rsidP="00A074BD"/>
    <w:p w14:paraId="6BD14B9A" w14:textId="15921879" w:rsidR="008E1978" w:rsidRPr="005B0DB7" w:rsidRDefault="00F835BB" w:rsidP="00A074BD">
      <w:r w:rsidRPr="005B0DB7">
        <w:t xml:space="preserve">The IAP2 Public Participation Spectrum is </w:t>
      </w:r>
      <w:r w:rsidR="005E60EC" w:rsidRPr="005B0DB7">
        <w:t>“</w:t>
      </w:r>
      <w:r w:rsidRPr="005B0DB7">
        <w:t>designed to assist with the selection of the level of participation that defines the public’s role in any community engagement program</w:t>
      </w:r>
      <w:r w:rsidR="005E60EC" w:rsidRPr="005B0DB7">
        <w:t>”</w:t>
      </w:r>
      <w:r w:rsidR="005E60EC" w:rsidRPr="005B0DB7">
        <w:rPr>
          <w:rStyle w:val="FootnoteReference"/>
          <w:rFonts w:ascii="Arial" w:hAnsi="Arial" w:cs="Arial"/>
        </w:rPr>
        <w:footnoteReference w:id="5"/>
      </w:r>
      <w:r w:rsidRPr="005B0DB7">
        <w:t>.</w:t>
      </w:r>
      <w:r w:rsidR="008E1978" w:rsidRPr="005B0DB7">
        <w:t xml:space="preserve"> </w:t>
      </w:r>
      <w:r w:rsidR="00AC7B28">
        <w:t>The</w:t>
      </w:r>
      <w:r w:rsidR="008E1978" w:rsidRPr="005B0DB7">
        <w:t xml:space="preserve"> </w:t>
      </w:r>
      <w:r w:rsidR="00AC7B28">
        <w:t>“s</w:t>
      </w:r>
      <w:r w:rsidR="008E1978" w:rsidRPr="005B0DB7">
        <w:t>pectrum shows that differing levels of participation are legitimate depending on the goals, time frames, resources and levels of concern in the decision to be made. However, and most importantly, the Spectrum sets out the promise being made to the public at each participation level.”</w:t>
      </w:r>
      <w:r w:rsidR="005E60EC" w:rsidRPr="005B0DB7">
        <w:rPr>
          <w:rStyle w:val="FootnoteReference"/>
          <w:rFonts w:ascii="Arial" w:hAnsi="Arial" w:cs="Arial"/>
          <w:i/>
          <w:iCs/>
        </w:rPr>
        <w:footnoteReference w:id="6"/>
      </w:r>
    </w:p>
    <w:p w14:paraId="467EA312" w14:textId="687170BA" w:rsidR="00E82BC3" w:rsidRPr="005B0DB7" w:rsidRDefault="00A44CFF" w:rsidP="00A074BD">
      <w:r w:rsidRPr="005B0DB7">
        <w:rPr>
          <w:noProof/>
        </w:rPr>
        <w:lastRenderedPageBreak/>
        <w:drawing>
          <wp:inline distT="0" distB="0" distL="0" distR="0" wp14:anchorId="0777403A" wp14:editId="0FE1CDA6">
            <wp:extent cx="5731510" cy="4396105"/>
            <wp:effectExtent l="0" t="0" r="7620" b="0"/>
            <wp:docPr id="1146027051" name="Picture 1" descr="A purple and white rectangular char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6027051" name="Picture 1" descr="A purple and white rectangular chart&#10;&#10;AI-generated content may be incorrect."/>
                    <pic:cNvPicPr/>
                  </pic:nvPicPr>
                  <pic:blipFill>
                    <a:blip r:embed="rId37"/>
                    <a:stretch>
                      <a:fillRect/>
                    </a:stretch>
                  </pic:blipFill>
                  <pic:spPr>
                    <a:xfrm>
                      <a:off x="0" y="0"/>
                      <a:ext cx="5731510" cy="4396105"/>
                    </a:xfrm>
                    <a:prstGeom prst="rect">
                      <a:avLst/>
                    </a:prstGeom>
                  </pic:spPr>
                </pic:pic>
              </a:graphicData>
            </a:graphic>
          </wp:inline>
        </w:drawing>
      </w:r>
    </w:p>
    <w:p w14:paraId="5A58A402" w14:textId="77777777" w:rsidR="009E784E" w:rsidRDefault="009E784E" w:rsidP="00A074BD">
      <w:r>
        <w:t>What this looks like is:</w:t>
      </w:r>
    </w:p>
    <w:p w14:paraId="51A69200" w14:textId="6316ACED" w:rsidR="009E784E" w:rsidRDefault="009E784E" w:rsidP="00A074BD">
      <w:pPr>
        <w:pStyle w:val="ListParagraph"/>
        <w:numPr>
          <w:ilvl w:val="0"/>
          <w:numId w:val="24"/>
        </w:numPr>
      </w:pPr>
      <w:r w:rsidRPr="00D0321F">
        <w:rPr>
          <w:b/>
          <w:bCs/>
        </w:rPr>
        <w:t xml:space="preserve">Identify and communicate the </w:t>
      </w:r>
      <w:r w:rsidR="00D0321F" w:rsidRPr="00D0321F">
        <w:rPr>
          <w:b/>
          <w:bCs/>
        </w:rPr>
        <w:t>intended level of participation</w:t>
      </w:r>
      <w:r w:rsidR="00D0321F" w:rsidRPr="00D0321F">
        <w:t xml:space="preserve"> </w:t>
      </w:r>
      <w:r w:rsidR="00E65DA3">
        <w:t xml:space="preserve">for various stakeholders </w:t>
      </w:r>
      <w:r w:rsidR="00D0321F">
        <w:t xml:space="preserve">– this should occur from the start. </w:t>
      </w:r>
      <w:r w:rsidR="00D0321F" w:rsidRPr="005B0DB7">
        <w:t xml:space="preserve">This manages expectations of how the public is intended to be involved. For example, if stakeholders expect to be ‘consulted’, but the government agency approaches it to ‘inform’, this will inevitably create frustrations, and lead to stakeholders potentially wasting time and resources engaging in a one-way </w:t>
      </w:r>
      <w:proofErr w:type="gramStart"/>
      <w:r w:rsidR="00D0321F" w:rsidRPr="005B0DB7">
        <w:t>process</w:t>
      </w:r>
      <w:r w:rsidR="002141AF">
        <w:t>, and</w:t>
      </w:r>
      <w:proofErr w:type="gramEnd"/>
      <w:r w:rsidR="002141AF">
        <w:t xml:space="preserve"> feeling unheard. </w:t>
      </w:r>
    </w:p>
    <w:p w14:paraId="42A94E94" w14:textId="04D695E9" w:rsidR="00D0321F" w:rsidRPr="00DE1FEF" w:rsidRDefault="00D0321F" w:rsidP="00A074BD">
      <w:pPr>
        <w:pStyle w:val="ListParagraph"/>
        <w:numPr>
          <w:ilvl w:val="0"/>
          <w:numId w:val="24"/>
        </w:numPr>
      </w:pPr>
      <w:r>
        <w:t xml:space="preserve">Maximise the </w:t>
      </w:r>
      <w:r w:rsidR="00E65DA3">
        <w:t xml:space="preserve">level of empowerment </w:t>
      </w:r>
      <w:r w:rsidR="00E65DA3" w:rsidRPr="00E65DA3">
        <w:t>for directly impacted parties, as appropriate</w:t>
      </w:r>
    </w:p>
    <w:p w14:paraId="05EF1F7D" w14:textId="510D2C7A" w:rsidR="00DE1FEF" w:rsidRPr="00DE1FEF" w:rsidRDefault="00DE1FEF" w:rsidP="00A074BD">
      <w:pPr>
        <w:pStyle w:val="ListParagraph"/>
        <w:numPr>
          <w:ilvl w:val="1"/>
          <w:numId w:val="24"/>
        </w:numPr>
      </w:pPr>
      <w:r w:rsidRPr="00DE1FEF">
        <w:t>For stakeholders directly impacted by water reforms, where the outcome will have a significant and material impact, being ‘informed’ of such changes with no agency to shape the outcome is not considered acceptable</w:t>
      </w:r>
      <w:r w:rsidR="00D90FCA">
        <w:t xml:space="preserve"> – this should lean towards collaborate or at least involve (as appropriate)</w:t>
      </w:r>
      <w:r w:rsidRPr="00DE1FEF">
        <w:t>.</w:t>
      </w:r>
    </w:p>
    <w:p w14:paraId="065E4C2C" w14:textId="5AEB656C" w:rsidR="00DE1FEF" w:rsidRPr="00D0321F" w:rsidRDefault="00D8743D" w:rsidP="00A074BD">
      <w:pPr>
        <w:pStyle w:val="ListParagraph"/>
        <w:numPr>
          <w:ilvl w:val="1"/>
          <w:numId w:val="24"/>
        </w:numPr>
      </w:pPr>
      <w:r>
        <w:t xml:space="preserve">For stakeholders who may be interested, but not directly impacted, a lower level of ‘consult’ or ‘inform’ may be more suitable. </w:t>
      </w:r>
    </w:p>
    <w:p w14:paraId="6B10794A" w14:textId="77777777" w:rsidR="009E784E" w:rsidRDefault="009E784E" w:rsidP="00A34AE4">
      <w:pPr>
        <w:pStyle w:val="Heading3"/>
      </w:pPr>
    </w:p>
    <w:p w14:paraId="61B433D2" w14:textId="0F801A02" w:rsidR="00CE4F04" w:rsidRDefault="00386999" w:rsidP="00A34AE4">
      <w:pPr>
        <w:pStyle w:val="Heading3"/>
      </w:pPr>
      <w:bookmarkStart w:id="16" w:name="_Toc199502564"/>
      <w:r>
        <w:t>L</w:t>
      </w:r>
      <w:r w:rsidR="00CE4F04">
        <w:t>evel of participation for water users in water reform with a direct impact</w:t>
      </w:r>
      <w:bookmarkEnd w:id="16"/>
    </w:p>
    <w:p w14:paraId="61818F22" w14:textId="05EFF5C5" w:rsidR="00B2072A" w:rsidRPr="005B0DB7" w:rsidRDefault="00AA3B22" w:rsidP="00A074BD">
      <w:r w:rsidRPr="005B0DB7">
        <w:t>Based on the above spectrum, we believe ‘collaborate’ should be the purpose of engagement with our industry on matters of direct impact</w:t>
      </w:r>
      <w:r w:rsidR="00BF2069" w:rsidRPr="005B0DB7">
        <w:t>, in most instances</w:t>
      </w:r>
      <w:r w:rsidRPr="005B0DB7">
        <w:t xml:space="preserve">. </w:t>
      </w:r>
      <w:r w:rsidR="004341DE" w:rsidRPr="005B0DB7">
        <w:t>T</w:t>
      </w:r>
      <w:r w:rsidR="00066147" w:rsidRPr="005B0DB7">
        <w:t xml:space="preserve">his involves partnering with </w:t>
      </w:r>
      <w:r w:rsidR="004341DE" w:rsidRPr="005B0DB7">
        <w:t xml:space="preserve">stakeholders </w:t>
      </w:r>
      <w:r w:rsidR="00BF2069" w:rsidRPr="005B0DB7">
        <w:t>“</w:t>
      </w:r>
      <w:r w:rsidR="00BF2069" w:rsidRPr="005B0DB7">
        <w:rPr>
          <w:i/>
          <w:iCs/>
        </w:rPr>
        <w:t xml:space="preserve">including the development of alternatives </w:t>
      </w:r>
      <w:r w:rsidR="00BF2069" w:rsidRPr="005B0DB7">
        <w:rPr>
          <w:i/>
          <w:iCs/>
        </w:rPr>
        <w:lastRenderedPageBreak/>
        <w:t xml:space="preserve">and the identification of the preferred solution” </w:t>
      </w:r>
      <w:r w:rsidR="00BF2069" w:rsidRPr="005B0DB7">
        <w:t xml:space="preserve">and </w:t>
      </w:r>
      <w:r w:rsidR="00D75946" w:rsidRPr="005B0DB7">
        <w:t>the Government looking to stakeholders for</w:t>
      </w:r>
      <w:r w:rsidR="00D75946" w:rsidRPr="005B0DB7">
        <w:rPr>
          <w:i/>
          <w:iCs/>
        </w:rPr>
        <w:t xml:space="preserve"> “advice and innovation in formulating solutions and incorporate your advice and recommendations into the decisions to the maximum extent possible</w:t>
      </w:r>
      <w:r w:rsidR="00D75946" w:rsidRPr="005B0DB7">
        <w:t>”.</w:t>
      </w:r>
      <w:r w:rsidR="00D615E6" w:rsidRPr="005B0DB7">
        <w:t xml:space="preserve"> At a minimum, the purpose of engagement should be “</w:t>
      </w:r>
      <w:proofErr w:type="gramStart"/>
      <w:r w:rsidR="00D615E6" w:rsidRPr="005B0DB7">
        <w:t>involve</w:t>
      </w:r>
      <w:proofErr w:type="gramEnd"/>
      <w:r w:rsidR="00D615E6" w:rsidRPr="005B0DB7">
        <w:t>”, defined as “</w:t>
      </w:r>
      <w:r w:rsidR="00D615E6" w:rsidRPr="005B0DB7">
        <w:rPr>
          <w:i/>
          <w:iCs/>
        </w:rPr>
        <w:t>to work directly with the public throughout the process to ensure that public concerns and aspirations are consistently understood and considered</w:t>
      </w:r>
      <w:r w:rsidR="00D615E6" w:rsidRPr="005B0DB7">
        <w:t xml:space="preserve">” and that the Government will </w:t>
      </w:r>
      <w:r w:rsidR="009029B0" w:rsidRPr="005B0DB7">
        <w:t>“</w:t>
      </w:r>
      <w:r w:rsidR="009029B0" w:rsidRPr="005B0DB7">
        <w:rPr>
          <w:i/>
          <w:iCs/>
        </w:rPr>
        <w:t>work with you to ensure that your concerns and aspirations are directly reflected in the alternatives developed and provide feedback on how public input influenced the decision</w:t>
      </w:r>
      <w:r w:rsidR="009029B0" w:rsidRPr="005B0DB7">
        <w:t xml:space="preserve">”. </w:t>
      </w:r>
    </w:p>
    <w:p w14:paraId="0E516C05" w14:textId="5C6DDDDB" w:rsidR="00846873" w:rsidRPr="005B0DB7" w:rsidRDefault="00AA3B22" w:rsidP="00A074BD">
      <w:r w:rsidRPr="005B0DB7">
        <w:t xml:space="preserve">We accept that in the management of a public resource, across multiple objectives, </w:t>
      </w:r>
      <w:r w:rsidR="00977298" w:rsidRPr="005B0DB7">
        <w:t xml:space="preserve">placing the final decision in the </w:t>
      </w:r>
      <w:r w:rsidR="00435AE8" w:rsidRPr="005B0DB7">
        <w:t>public’s</w:t>
      </w:r>
      <w:r w:rsidR="00977298" w:rsidRPr="005B0DB7">
        <w:t xml:space="preserve"> hands may not be appropriate given the role of the government to consider multiple interests, objectives and methods to minimise or mitigate impacts. </w:t>
      </w:r>
    </w:p>
    <w:p w14:paraId="55D3C3F4" w14:textId="3FF2BED7" w:rsidR="00435AE8" w:rsidRPr="005B0DB7" w:rsidRDefault="00435AE8" w:rsidP="00A074BD">
      <w:r w:rsidRPr="005B0DB7">
        <w:t>Likewise, as a major impacted stakeholder</w:t>
      </w:r>
      <w:r w:rsidR="009F764B" w:rsidRPr="005B0DB7">
        <w:t>, with parties significantly and materially impacted (and in a complex and often poorly understood operating environment)</w:t>
      </w:r>
      <w:r w:rsidRPr="005B0DB7">
        <w:t>, we do not accept that simply being informed of policy changes</w:t>
      </w:r>
      <w:r w:rsidR="009F764B" w:rsidRPr="005B0DB7">
        <w:t xml:space="preserve"> (i.e. one-way communication)</w:t>
      </w:r>
      <w:r w:rsidR="00E70C63" w:rsidRPr="005B0DB7">
        <w:t xml:space="preserve"> is acceptable. Similarly, being ‘consulted’, based on the definition in the above framework, also falls short of expectations, in the sense that it is based on simply obtaining feedback</w:t>
      </w:r>
      <w:r w:rsidR="00D828FB" w:rsidRPr="005B0DB7">
        <w:t xml:space="preserve"> with no obligation to take it into consideration. </w:t>
      </w:r>
    </w:p>
    <w:p w14:paraId="11ED2C74" w14:textId="45F5B9CE" w:rsidR="00E81C12" w:rsidRPr="005B0DB7" w:rsidRDefault="00A44A8F" w:rsidP="00A074BD">
      <w:r w:rsidRPr="005B0DB7">
        <w:t>This is reflected in the diagram</w:t>
      </w:r>
      <w:r w:rsidR="00140A7C" w:rsidRPr="005B0DB7">
        <w:t xml:space="preserve"> below, with colour coding to show the level of acceptance of each approach on typical water policy public participation processes. Those marked in pink are considered not acceptable (for the reasons outlined above), yellow may be acceptable in some instances,</w:t>
      </w:r>
      <w:r w:rsidR="00E81C12" w:rsidRPr="005B0DB7">
        <w:t xml:space="preserve"> and green the preferred / most suitable approach for most instances. </w:t>
      </w:r>
      <w:r w:rsidR="00A40858" w:rsidRPr="005B0DB7">
        <w:t xml:space="preserve">The final mode ‘empower’ which involves placing the final decision in the </w:t>
      </w:r>
      <w:r w:rsidR="00D32A49" w:rsidRPr="005B0DB7">
        <w:t xml:space="preserve">hands of the public, we believe is not appropriate for any stakeholder in the water policy landscape, due to the </w:t>
      </w:r>
      <w:r w:rsidR="007A2614" w:rsidRPr="005B0DB7">
        <w:t xml:space="preserve">multiple stakeholders, multiple objectives, and the legitimate role of Government to be acting to ensure appropriate outcomes across the public interest. </w:t>
      </w:r>
    </w:p>
    <w:p w14:paraId="6FA2CFD3" w14:textId="4BD0450E" w:rsidR="008A0800" w:rsidRPr="005B0DB7" w:rsidRDefault="00A44A8F" w:rsidP="00A074BD">
      <w:r w:rsidRPr="005B0DB7">
        <w:rPr>
          <w:noProof/>
        </w:rPr>
        <w:lastRenderedPageBreak/>
        <w:drawing>
          <wp:inline distT="0" distB="0" distL="0" distR="0" wp14:anchorId="0FF6092C" wp14:editId="0B0E59C4">
            <wp:extent cx="5635256" cy="3397791"/>
            <wp:effectExtent l="0" t="0" r="3810" b="0"/>
            <wp:docPr id="129808542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8085429" name=""/>
                    <pic:cNvPicPr/>
                  </pic:nvPicPr>
                  <pic:blipFill rotWithShape="1">
                    <a:blip r:embed="rId38"/>
                    <a:srcRect t="21389"/>
                    <a:stretch/>
                  </pic:blipFill>
                  <pic:spPr bwMode="auto">
                    <a:xfrm>
                      <a:off x="0" y="0"/>
                      <a:ext cx="5661675" cy="3413721"/>
                    </a:xfrm>
                    <a:prstGeom prst="rect">
                      <a:avLst/>
                    </a:prstGeom>
                    <a:ln>
                      <a:noFill/>
                    </a:ln>
                    <a:extLst>
                      <a:ext uri="{53640926-AAD7-44D8-BBD7-CCE9431645EC}">
                        <a14:shadowObscured xmlns:a14="http://schemas.microsoft.com/office/drawing/2010/main"/>
                      </a:ext>
                    </a:extLst>
                  </pic:spPr>
                </pic:pic>
              </a:graphicData>
            </a:graphic>
          </wp:inline>
        </w:drawing>
      </w:r>
    </w:p>
    <w:p w14:paraId="778A3AB6" w14:textId="77777777" w:rsidR="00850885" w:rsidRPr="005B0DB7" w:rsidRDefault="00850885" w:rsidP="00A074BD"/>
    <w:p w14:paraId="02DAFDF5" w14:textId="0BBDF189" w:rsidR="004F445F" w:rsidRDefault="00173670" w:rsidP="00855A37">
      <w:pPr>
        <w:pStyle w:val="Heading2"/>
      </w:pPr>
      <w:bookmarkStart w:id="17" w:name="_Toc199502565"/>
      <w:r w:rsidRPr="005834D6">
        <w:t xml:space="preserve">Stakeholders expect consultation </w:t>
      </w:r>
      <w:r>
        <w:t>to b</w:t>
      </w:r>
      <w:r w:rsidR="006A21A9" w:rsidRPr="006A21A9">
        <w:t xml:space="preserve">e transparent, such as reasons for decisions, and </w:t>
      </w:r>
      <w:r>
        <w:t xml:space="preserve">reporting back on </w:t>
      </w:r>
      <w:r w:rsidR="006A21A9" w:rsidRPr="006A21A9">
        <w:t>outcomes from input</w:t>
      </w:r>
      <w:bookmarkEnd w:id="17"/>
    </w:p>
    <w:p w14:paraId="33A5652A" w14:textId="77777777" w:rsidR="0023698F" w:rsidRPr="0023698F" w:rsidRDefault="0023698F" w:rsidP="00A074BD"/>
    <w:tbl>
      <w:tblPr>
        <w:tblStyle w:val="TableGrid"/>
        <w:tblW w:w="0" w:type="auto"/>
        <w:tblLook w:val="04A0" w:firstRow="1" w:lastRow="0" w:firstColumn="1" w:lastColumn="0" w:noHBand="0" w:noVBand="1"/>
      </w:tblPr>
      <w:tblGrid>
        <w:gridCol w:w="9016"/>
      </w:tblGrid>
      <w:tr w:rsidR="00AC7B28" w:rsidRPr="006D0A4F" w14:paraId="0A92AF27" w14:textId="77777777" w:rsidTr="00237026">
        <w:trPr>
          <w:trHeight w:val="595"/>
        </w:trPr>
        <w:tc>
          <w:tcPr>
            <w:tcW w:w="9016" w:type="dxa"/>
            <w:tcBorders>
              <w:top w:val="nil"/>
              <w:left w:val="nil"/>
              <w:bottom w:val="nil"/>
              <w:right w:val="nil"/>
            </w:tcBorders>
            <w:shd w:val="clear" w:color="auto" w:fill="4472C4" w:themeFill="accent1"/>
          </w:tcPr>
          <w:p w14:paraId="5444711B" w14:textId="77777777" w:rsidR="00AC7B28" w:rsidRDefault="00AC7B28" w:rsidP="00A074BD">
            <w:r w:rsidRPr="00AC7B28">
              <w:t>The IAP2 Australasia Core Values, include:</w:t>
            </w:r>
          </w:p>
          <w:p w14:paraId="1CC71B30" w14:textId="77777777" w:rsidR="00AC7B28" w:rsidRPr="00AC7B28" w:rsidRDefault="00AC7B28" w:rsidP="00A074BD"/>
          <w:p w14:paraId="4BEE2873" w14:textId="60B40561" w:rsidR="00AC7B28" w:rsidRPr="006D0A4F" w:rsidRDefault="00AC7B28" w:rsidP="00A074BD">
            <w:r w:rsidRPr="00AC7B28">
              <w:t>“Public participation communicates to participants how their input affected the decision.”</w:t>
            </w:r>
          </w:p>
        </w:tc>
      </w:tr>
    </w:tbl>
    <w:p w14:paraId="6F385C22" w14:textId="77777777" w:rsidR="00AC7B28" w:rsidRDefault="00AC7B28" w:rsidP="00A074BD"/>
    <w:p w14:paraId="56036B3E" w14:textId="77777777" w:rsidR="00B22AFE" w:rsidRDefault="00102346" w:rsidP="00A074BD">
      <w:r>
        <w:t xml:space="preserve">“Closing the loop” </w:t>
      </w:r>
      <w:r w:rsidR="00EC3C8E">
        <w:t xml:space="preserve">can take </w:t>
      </w:r>
      <w:proofErr w:type="gramStart"/>
      <w:r w:rsidR="00EC3C8E">
        <w:t>a number of</w:t>
      </w:r>
      <w:proofErr w:type="gramEnd"/>
      <w:r w:rsidR="00EC3C8E">
        <w:t xml:space="preserve"> forms, such as documenting the input provided in consultation, providing a response, identifying the process</w:t>
      </w:r>
      <w:r w:rsidR="00B22AFE">
        <w:t xml:space="preserve"> to reach outcomes, and</w:t>
      </w:r>
      <w:r w:rsidR="00EC3C8E">
        <w:t xml:space="preserve"> reasons for decisions</w:t>
      </w:r>
      <w:r w:rsidR="00B22AFE">
        <w:t xml:space="preserve">. </w:t>
      </w:r>
    </w:p>
    <w:p w14:paraId="75F35A94" w14:textId="448FFA40" w:rsidR="00102346" w:rsidRDefault="00B22AFE" w:rsidP="00A074BD">
      <w:r>
        <w:t xml:space="preserve">This </w:t>
      </w:r>
      <w:r w:rsidR="00102346">
        <w:t xml:space="preserve">has </w:t>
      </w:r>
      <w:proofErr w:type="gramStart"/>
      <w:r w:rsidR="00102346">
        <w:t>a number of</w:t>
      </w:r>
      <w:proofErr w:type="gramEnd"/>
      <w:r w:rsidR="00102346">
        <w:t xml:space="preserve"> important functions in the consultation process:</w:t>
      </w:r>
    </w:p>
    <w:p w14:paraId="6CE430E7" w14:textId="25EDEB83" w:rsidR="00102346" w:rsidRPr="00102346" w:rsidRDefault="00102346" w:rsidP="00A074BD">
      <w:pPr>
        <w:pStyle w:val="ListParagraph"/>
        <w:numPr>
          <w:ilvl w:val="0"/>
          <w:numId w:val="26"/>
        </w:numPr>
      </w:pPr>
      <w:r>
        <w:t>E</w:t>
      </w:r>
      <w:r w:rsidRPr="00102346">
        <w:t>nsures stakeholders feel heard</w:t>
      </w:r>
      <w:r>
        <w:t xml:space="preserve">, by noting </w:t>
      </w:r>
      <w:r w:rsidR="00F62870">
        <w:t>(in writing) what was said;</w:t>
      </w:r>
    </w:p>
    <w:p w14:paraId="06403C39" w14:textId="77777777" w:rsidR="005F72FD" w:rsidRPr="000C501B" w:rsidRDefault="00102346" w:rsidP="00A074BD">
      <w:pPr>
        <w:pStyle w:val="ListParagraph"/>
        <w:numPr>
          <w:ilvl w:val="0"/>
          <w:numId w:val="26"/>
        </w:numPr>
      </w:pPr>
      <w:r>
        <w:t xml:space="preserve">Provides opportunity for clarification, </w:t>
      </w:r>
      <w:r w:rsidR="00F62870">
        <w:t>as stakeholders can review</w:t>
      </w:r>
      <w:r w:rsidR="005F72FD">
        <w:t xml:space="preserve"> to ensure their input was interpreted as intended;</w:t>
      </w:r>
    </w:p>
    <w:p w14:paraId="35B656F2" w14:textId="733F9156" w:rsidR="000C501B" w:rsidRPr="00A53DC1" w:rsidRDefault="000C501B" w:rsidP="00A074BD">
      <w:pPr>
        <w:pStyle w:val="ListParagraph"/>
        <w:numPr>
          <w:ilvl w:val="0"/>
          <w:numId w:val="26"/>
        </w:numPr>
      </w:pPr>
      <w:r>
        <w:t>Provides a response</w:t>
      </w:r>
      <w:r w:rsidR="00F30C49">
        <w:t>, so stakeholders can see how their input was used</w:t>
      </w:r>
      <w:r w:rsidR="00F24306">
        <w:t xml:space="preserve"> or not used</w:t>
      </w:r>
      <w:r w:rsidR="00F30C49">
        <w:t>;</w:t>
      </w:r>
    </w:p>
    <w:p w14:paraId="076189B0" w14:textId="0B416512" w:rsidR="00A53DC1" w:rsidRPr="00F30C49" w:rsidRDefault="00A53DC1" w:rsidP="00A074BD">
      <w:pPr>
        <w:pStyle w:val="ListParagraph"/>
        <w:numPr>
          <w:ilvl w:val="0"/>
          <w:numId w:val="26"/>
        </w:numPr>
      </w:pPr>
      <w:r>
        <w:t xml:space="preserve">Ensures </w:t>
      </w:r>
      <w:proofErr w:type="gramStart"/>
      <w:r>
        <w:t>due-diligence</w:t>
      </w:r>
      <w:proofErr w:type="gramEnd"/>
      <w:r>
        <w:t>, to justify decision-making</w:t>
      </w:r>
      <w:r w:rsidR="005114C8">
        <w:t xml:space="preserve"> and record reasons for decisions; </w:t>
      </w:r>
    </w:p>
    <w:p w14:paraId="2E8E9336" w14:textId="1707365C" w:rsidR="00786DB5" w:rsidRDefault="005F72FD" w:rsidP="00A074BD">
      <w:pPr>
        <w:pStyle w:val="ListParagraph"/>
        <w:numPr>
          <w:ilvl w:val="0"/>
          <w:numId w:val="26"/>
        </w:numPr>
      </w:pPr>
      <w:r>
        <w:t xml:space="preserve">Provides a record for transparency and accountability. </w:t>
      </w:r>
    </w:p>
    <w:p w14:paraId="13B7FB7D" w14:textId="77777777" w:rsidR="00B62FDD" w:rsidRDefault="00B62FDD" w:rsidP="00B62FDD"/>
    <w:p w14:paraId="4CAAC127" w14:textId="072F9DC3" w:rsidR="00E40A11" w:rsidRDefault="00AF18CF" w:rsidP="00A074BD">
      <w:r w:rsidRPr="00E40A11">
        <w:t>What stakeholders want to see in “closing the loop”</w:t>
      </w:r>
      <w:r w:rsidR="00786DB5">
        <w:t>:</w:t>
      </w:r>
    </w:p>
    <w:p w14:paraId="7B941484" w14:textId="6B3782C1" w:rsidR="00850885" w:rsidRDefault="00E40A11" w:rsidP="00A074BD">
      <w:r>
        <w:rPr>
          <w:noProof/>
        </w:rPr>
        <w:lastRenderedPageBreak/>
        <w:drawing>
          <wp:inline distT="0" distB="0" distL="0" distR="0" wp14:anchorId="5F08BE01" wp14:editId="5F859D71">
            <wp:extent cx="5486400" cy="3200400"/>
            <wp:effectExtent l="38100" t="0" r="76200" b="57150"/>
            <wp:docPr id="87172714" name="Diagram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9" r:lo="rId40" r:qs="rId41" r:cs="rId42"/>
              </a:graphicData>
            </a:graphic>
          </wp:inline>
        </w:drawing>
      </w:r>
    </w:p>
    <w:p w14:paraId="585B3513" w14:textId="1F12AFDE" w:rsidR="00B96339" w:rsidRPr="005B0DB7" w:rsidRDefault="00B62FDD" w:rsidP="00A074BD">
      <w:r>
        <w:t>In our experience, ‘What we’ve hear reports” become a record of</w:t>
      </w:r>
      <w:r w:rsidR="000177E0">
        <w:t xml:space="preserve"> step 1 – document, and sometimes, step 3 </w:t>
      </w:r>
      <w:r w:rsidR="00F44D60">
        <w:t>–</w:t>
      </w:r>
      <w:r w:rsidR="000177E0">
        <w:t xml:space="preserve"> respond</w:t>
      </w:r>
      <w:r w:rsidR="00F44D60">
        <w:t xml:space="preserve">.  Most lack evidence of a due diligence check and the critical elements of responding and </w:t>
      </w:r>
      <w:r w:rsidR="001C0F2E">
        <w:t xml:space="preserve">providing transparency of the process going forward. </w:t>
      </w:r>
    </w:p>
    <w:p w14:paraId="711DE448" w14:textId="73296F3B" w:rsidR="008A2926" w:rsidRDefault="005834D6" w:rsidP="00855A37">
      <w:pPr>
        <w:pStyle w:val="Heading2"/>
      </w:pPr>
      <w:bookmarkStart w:id="18" w:name="_Toc199502566"/>
      <w:r w:rsidRPr="005834D6">
        <w:t xml:space="preserve">Stakeholders expect consultation </w:t>
      </w:r>
      <w:r>
        <w:t>to s</w:t>
      </w:r>
      <w:r w:rsidR="008A2926" w:rsidRPr="008A2926">
        <w:t>ee us as partners, with valuable contributions, not just part of a process</w:t>
      </w:r>
      <w:bookmarkEnd w:id="18"/>
    </w:p>
    <w:p w14:paraId="2F1AF0B6" w14:textId="77777777" w:rsidR="00F847DB" w:rsidRPr="00F847DB" w:rsidRDefault="00F847DB" w:rsidP="00A074BD"/>
    <w:tbl>
      <w:tblPr>
        <w:tblStyle w:val="TableGrid"/>
        <w:tblpPr w:leftFromText="180" w:rightFromText="180" w:vertAnchor="text" w:horzAnchor="margin" w:tblpY="-3"/>
        <w:tblW w:w="0" w:type="auto"/>
        <w:tblLook w:val="04A0" w:firstRow="1" w:lastRow="0" w:firstColumn="1" w:lastColumn="0" w:noHBand="0" w:noVBand="1"/>
      </w:tblPr>
      <w:tblGrid>
        <w:gridCol w:w="9016"/>
      </w:tblGrid>
      <w:tr w:rsidR="0042404F" w:rsidRPr="006D0A4F" w14:paraId="103EFC46" w14:textId="77777777" w:rsidTr="00237026">
        <w:trPr>
          <w:trHeight w:val="595"/>
        </w:trPr>
        <w:tc>
          <w:tcPr>
            <w:tcW w:w="9016" w:type="dxa"/>
            <w:tcBorders>
              <w:top w:val="nil"/>
              <w:left w:val="nil"/>
              <w:bottom w:val="nil"/>
              <w:right w:val="nil"/>
            </w:tcBorders>
            <w:shd w:val="clear" w:color="auto" w:fill="4472C4" w:themeFill="accent1"/>
          </w:tcPr>
          <w:p w14:paraId="3036983A" w14:textId="33D89AF8" w:rsidR="0042404F" w:rsidRDefault="0042404F" w:rsidP="00A074BD">
            <w:r w:rsidRPr="00AC7B28">
              <w:t xml:space="preserve">The IAP2 </w:t>
            </w:r>
            <w:r>
              <w:t>Code of Ethics</w:t>
            </w:r>
            <w:r w:rsidRPr="00AC7B28">
              <w:t xml:space="preserve">, </w:t>
            </w:r>
            <w:r>
              <w:t>says</w:t>
            </w:r>
            <w:r w:rsidRPr="00AC7B28">
              <w:t>:</w:t>
            </w:r>
          </w:p>
          <w:p w14:paraId="397AC0BD" w14:textId="77777777" w:rsidR="0042404F" w:rsidRPr="00AC7B28" w:rsidRDefault="0042404F" w:rsidP="00A074BD"/>
          <w:p w14:paraId="13FA9BFD" w14:textId="5AF84AC9" w:rsidR="0042404F" w:rsidRPr="006D0A4F" w:rsidRDefault="00086268" w:rsidP="00A074BD">
            <w:r>
              <w:t>“</w:t>
            </w:r>
            <w:r w:rsidRPr="00086268">
              <w:t>We support public participation as a process to make better decisions that incorporate the interests and concerns of all affected stakeholders and meet the needs of the decision-making body.</w:t>
            </w:r>
            <w:r>
              <w:t>”</w:t>
            </w:r>
          </w:p>
        </w:tc>
      </w:tr>
    </w:tbl>
    <w:p w14:paraId="6521C688" w14:textId="77777777" w:rsidR="00E57B6F" w:rsidRDefault="00E57B6F" w:rsidP="00A074BD"/>
    <w:p w14:paraId="4F3058EF" w14:textId="135CAB3C" w:rsidR="00086268" w:rsidRDefault="00086268" w:rsidP="00A074BD">
      <w:r w:rsidRPr="00086268">
        <w:t>This s</w:t>
      </w:r>
      <w:r>
        <w:t xml:space="preserve">entiment that public participation is a process to make better decisions, is important. </w:t>
      </w:r>
      <w:proofErr w:type="gramStart"/>
      <w:r w:rsidR="006557ED">
        <w:t>The alternative,</w:t>
      </w:r>
      <w:proofErr w:type="gramEnd"/>
      <w:r w:rsidR="006557ED">
        <w:t xml:space="preserve"> is stakeholders feeling like the consultation is a “tick the box” exercise, that doesn’t </w:t>
      </w:r>
      <w:r w:rsidR="00516FD7">
        <w:t xml:space="preserve">genuinely consider the input. </w:t>
      </w:r>
    </w:p>
    <w:p w14:paraId="228C04B1" w14:textId="51F3269C" w:rsidR="00516FD7" w:rsidRDefault="00516FD7" w:rsidP="00A074BD">
      <w:r>
        <w:t>What this looks like:</w:t>
      </w:r>
    </w:p>
    <w:p w14:paraId="2900C841" w14:textId="4BCF868F" w:rsidR="00953670" w:rsidRDefault="00953670" w:rsidP="00A074BD">
      <w:pPr>
        <w:pStyle w:val="ListParagraph"/>
        <w:numPr>
          <w:ilvl w:val="0"/>
          <w:numId w:val="29"/>
        </w:numPr>
      </w:pPr>
      <w:r w:rsidRPr="00953670">
        <w:rPr>
          <w:b/>
          <w:bCs/>
        </w:rPr>
        <w:t>Select models that empower stakeholders</w:t>
      </w:r>
      <w:r>
        <w:t xml:space="preserve"> to be involved in the process and solution – this may involve co-design, </w:t>
      </w:r>
      <w:r w:rsidR="00C9489E">
        <w:t>partnerships, or collaborations</w:t>
      </w:r>
    </w:p>
    <w:p w14:paraId="44D8C31B" w14:textId="042F32C2" w:rsidR="00C9489E" w:rsidRPr="00953670" w:rsidRDefault="00C9489E" w:rsidP="00A074BD">
      <w:pPr>
        <w:pStyle w:val="ListParagraph"/>
        <w:numPr>
          <w:ilvl w:val="0"/>
          <w:numId w:val="29"/>
        </w:numPr>
      </w:pPr>
      <w:r>
        <w:rPr>
          <w:b/>
          <w:bCs/>
        </w:rPr>
        <w:t xml:space="preserve">Acknowledge what input is being sought </w:t>
      </w:r>
      <w:r w:rsidRPr="00C9489E">
        <w:t xml:space="preserve">– </w:t>
      </w:r>
      <w:r w:rsidR="005D416C">
        <w:t xml:space="preserve">to recognise the value being brought to the table - </w:t>
      </w:r>
      <w:r w:rsidRPr="00C9489E">
        <w:t xml:space="preserve">i.e. local knowledge, industry </w:t>
      </w:r>
      <w:r w:rsidR="005D416C">
        <w:t>expertise</w:t>
      </w:r>
      <w:r w:rsidR="002C43BC">
        <w:t xml:space="preserve">, cultural knowledge, etc, </w:t>
      </w:r>
    </w:p>
    <w:p w14:paraId="0DD94FE2" w14:textId="5E427CF8" w:rsidR="00516FD7" w:rsidRDefault="008071A6" w:rsidP="00A074BD">
      <w:pPr>
        <w:pStyle w:val="ListParagraph"/>
        <w:numPr>
          <w:ilvl w:val="0"/>
          <w:numId w:val="29"/>
        </w:numPr>
      </w:pPr>
      <w:r>
        <w:rPr>
          <w:b/>
          <w:bCs/>
        </w:rPr>
        <w:t>Be</w:t>
      </w:r>
      <w:r w:rsidR="00BB2E5B" w:rsidRPr="00064FBD">
        <w:rPr>
          <w:b/>
          <w:bCs/>
        </w:rPr>
        <w:t xml:space="preserve"> open-minded to the outcome</w:t>
      </w:r>
      <w:r w:rsidR="00BB2E5B">
        <w:t xml:space="preserve"> – i.e. no predetermined outcome, but scope </w:t>
      </w:r>
      <w:r w:rsidR="00064FBD">
        <w:t>to shape outcomes</w:t>
      </w:r>
    </w:p>
    <w:p w14:paraId="077B7E9D" w14:textId="1E4A6181" w:rsidR="00064FBD" w:rsidRDefault="00064FBD" w:rsidP="00A074BD">
      <w:pPr>
        <w:pStyle w:val="ListParagraph"/>
        <w:numPr>
          <w:ilvl w:val="0"/>
          <w:numId w:val="29"/>
        </w:numPr>
      </w:pPr>
      <w:r w:rsidRPr="00064FBD">
        <w:rPr>
          <w:b/>
          <w:bCs/>
        </w:rPr>
        <w:t>Consulting with sufficient time to shape the outcome</w:t>
      </w:r>
      <w:r>
        <w:t xml:space="preserve"> – i.e. consulting early, when there is still opportunity to shape the outcome</w:t>
      </w:r>
      <w:r w:rsidR="002C43BC">
        <w:t xml:space="preserve"> (and problem-definition). </w:t>
      </w:r>
    </w:p>
    <w:p w14:paraId="7D6C864F" w14:textId="330066DC" w:rsidR="00064FBD" w:rsidRDefault="00064FBD" w:rsidP="00A074BD">
      <w:pPr>
        <w:pStyle w:val="ListParagraph"/>
        <w:numPr>
          <w:ilvl w:val="0"/>
          <w:numId w:val="29"/>
        </w:numPr>
      </w:pPr>
      <w:r>
        <w:rPr>
          <w:b/>
          <w:bCs/>
        </w:rPr>
        <w:lastRenderedPageBreak/>
        <w:t>Listening to input</w:t>
      </w:r>
      <w:r w:rsidR="00947925">
        <w:rPr>
          <w:b/>
          <w:bCs/>
        </w:rPr>
        <w:t xml:space="preserve"> </w:t>
      </w:r>
      <w:r w:rsidR="00947925">
        <w:t>– i.e. hearing what is said, and taking it into consideration, without dismissing it</w:t>
      </w:r>
    </w:p>
    <w:p w14:paraId="3AFAD6DB" w14:textId="3DDAEDAE" w:rsidR="00BC113B" w:rsidRPr="00516FD7" w:rsidRDefault="00BC113B" w:rsidP="00A074BD">
      <w:pPr>
        <w:pStyle w:val="ListParagraph"/>
        <w:numPr>
          <w:ilvl w:val="0"/>
          <w:numId w:val="29"/>
        </w:numPr>
      </w:pPr>
      <w:r>
        <w:rPr>
          <w:b/>
          <w:bCs/>
        </w:rPr>
        <w:t xml:space="preserve">Act on input </w:t>
      </w:r>
      <w:r>
        <w:t>– this is the biggest indication that input is genuinely valued, when stakeholders can see it reflected in the final outcomes</w:t>
      </w:r>
      <w:r w:rsidR="006343F3">
        <w:t xml:space="preserve">. This may not always mean doing exactly what is </w:t>
      </w:r>
      <w:proofErr w:type="gramStart"/>
      <w:r w:rsidR="006343F3">
        <w:t>said, but</w:t>
      </w:r>
      <w:proofErr w:type="gramEnd"/>
      <w:r w:rsidR="006343F3">
        <w:t xml:space="preserve"> </w:t>
      </w:r>
      <w:r w:rsidR="00743F33">
        <w:t xml:space="preserve">clearly demonstrating how the feedback is taken on board and used to shape an outcome. </w:t>
      </w:r>
    </w:p>
    <w:p w14:paraId="50FBA93A" w14:textId="1225ABB4" w:rsidR="00BE2BCD" w:rsidRDefault="00BE2BCD" w:rsidP="00855A37">
      <w:pPr>
        <w:pStyle w:val="Heading2"/>
      </w:pPr>
      <w:bookmarkStart w:id="19" w:name="_Toc199502567"/>
      <w:r w:rsidRPr="005834D6">
        <w:t xml:space="preserve">Stakeholders expect consultation </w:t>
      </w:r>
      <w:r>
        <w:t xml:space="preserve">to </w:t>
      </w:r>
      <w:r w:rsidR="00BC76DB">
        <w:t>h</w:t>
      </w:r>
      <w:r w:rsidR="00BC76DB" w:rsidRPr="00BC76DB">
        <w:t>ave adequate information to understand impacts and provide informed input</w:t>
      </w:r>
      <w:bookmarkEnd w:id="19"/>
    </w:p>
    <w:p w14:paraId="148C2196" w14:textId="77777777" w:rsidR="001C0F2E" w:rsidRPr="001C0F2E" w:rsidRDefault="001C0F2E" w:rsidP="001C0F2E"/>
    <w:tbl>
      <w:tblPr>
        <w:tblStyle w:val="TableGrid"/>
        <w:tblpPr w:leftFromText="180" w:rightFromText="180" w:vertAnchor="text" w:horzAnchor="margin" w:tblpY="-3"/>
        <w:tblW w:w="0" w:type="auto"/>
        <w:tblLook w:val="04A0" w:firstRow="1" w:lastRow="0" w:firstColumn="1" w:lastColumn="0" w:noHBand="0" w:noVBand="1"/>
      </w:tblPr>
      <w:tblGrid>
        <w:gridCol w:w="9016"/>
      </w:tblGrid>
      <w:tr w:rsidR="00E04CD2" w:rsidRPr="006D0A4F" w14:paraId="04FC7269" w14:textId="77777777" w:rsidTr="00E04CD2">
        <w:trPr>
          <w:trHeight w:val="595"/>
        </w:trPr>
        <w:tc>
          <w:tcPr>
            <w:tcW w:w="9016" w:type="dxa"/>
            <w:tcBorders>
              <w:top w:val="nil"/>
              <w:left w:val="nil"/>
              <w:bottom w:val="nil"/>
              <w:right w:val="nil"/>
            </w:tcBorders>
            <w:shd w:val="clear" w:color="auto" w:fill="4472C4" w:themeFill="accent1"/>
          </w:tcPr>
          <w:p w14:paraId="081B6970" w14:textId="77777777" w:rsidR="00E04CD2" w:rsidRDefault="00E04CD2" w:rsidP="00A074BD">
            <w:r w:rsidRPr="00AC7B28">
              <w:t>The IAP2 Australasia Core Values, include:</w:t>
            </w:r>
          </w:p>
          <w:p w14:paraId="1EA8AF2D" w14:textId="77777777" w:rsidR="00E04CD2" w:rsidRPr="00AC7B28" w:rsidRDefault="00E04CD2" w:rsidP="00A074BD"/>
          <w:p w14:paraId="2D2EEDB5" w14:textId="77777777" w:rsidR="00E04CD2" w:rsidRDefault="00E04CD2" w:rsidP="00A074BD">
            <w:r>
              <w:t>“</w:t>
            </w:r>
            <w:r w:rsidRPr="00E04CD2">
              <w:t>Public participation provides participants with the information they need to participate in a meaningful way.</w:t>
            </w:r>
            <w:r>
              <w:t>”</w:t>
            </w:r>
          </w:p>
          <w:p w14:paraId="485521BF" w14:textId="77777777" w:rsidR="00213464" w:rsidRPr="006D0A4F" w:rsidRDefault="00213464" w:rsidP="00A074BD"/>
        </w:tc>
      </w:tr>
    </w:tbl>
    <w:p w14:paraId="173C5BF8" w14:textId="77777777" w:rsidR="005834D6" w:rsidRDefault="005834D6" w:rsidP="00A074BD"/>
    <w:p w14:paraId="42382FC4" w14:textId="63FFA7CB" w:rsidR="00BE2BCD" w:rsidRDefault="00C5408A" w:rsidP="00A074BD">
      <w:r>
        <w:t>What this looks like:</w:t>
      </w:r>
    </w:p>
    <w:p w14:paraId="4590C8F3" w14:textId="54E2398F" w:rsidR="00C5408A" w:rsidRDefault="009F220D" w:rsidP="00A074BD">
      <w:pPr>
        <w:pStyle w:val="ListParagraph"/>
        <w:numPr>
          <w:ilvl w:val="0"/>
          <w:numId w:val="31"/>
        </w:numPr>
      </w:pPr>
      <w:r w:rsidRPr="00EE132E">
        <w:rPr>
          <w:b/>
          <w:bCs/>
        </w:rPr>
        <w:t>Provide impact assessments</w:t>
      </w:r>
      <w:r>
        <w:t xml:space="preserve"> – if a solution is being proposed, this must be accompanied by assessments </w:t>
      </w:r>
      <w:r w:rsidR="00EE132E">
        <w:t>of</w:t>
      </w:r>
      <w:r>
        <w:t xml:space="preserve"> the impacts </w:t>
      </w:r>
      <w:r w:rsidR="00EE132E">
        <w:t xml:space="preserve">(both positive and negative). This </w:t>
      </w:r>
      <w:r w:rsidR="00CC13AE">
        <w:t xml:space="preserve">is crucial to be able to demonstrate success of the </w:t>
      </w:r>
      <w:r w:rsidR="005579D8">
        <w:t>proposed solution</w:t>
      </w:r>
      <w:r w:rsidR="00CC13AE">
        <w:t>, as well as to demonstrate that impacts have been considered</w:t>
      </w:r>
      <w:r w:rsidR="005579D8">
        <w:t>, and what they are</w:t>
      </w:r>
      <w:r w:rsidR="00CC13AE">
        <w:t xml:space="preserve">. If stakeholders don’t have this information, they cannot engage in a meaningful way.  </w:t>
      </w:r>
      <w:r w:rsidR="00EE132E">
        <w:t xml:space="preserve"> </w:t>
      </w:r>
    </w:p>
    <w:p w14:paraId="5DE027FC" w14:textId="54B3E0B1" w:rsidR="00077297" w:rsidRDefault="00077297" w:rsidP="00A074BD">
      <w:pPr>
        <w:pStyle w:val="ListParagraph"/>
        <w:numPr>
          <w:ilvl w:val="0"/>
          <w:numId w:val="31"/>
        </w:numPr>
      </w:pPr>
      <w:r>
        <w:rPr>
          <w:b/>
          <w:bCs/>
        </w:rPr>
        <w:t xml:space="preserve">Pitch the level of information appropriately </w:t>
      </w:r>
      <w:r>
        <w:t xml:space="preserve">– </w:t>
      </w:r>
      <w:r w:rsidR="00FE6BFE">
        <w:t xml:space="preserve">by identifying the level of knowledge of stakeholders, </w:t>
      </w:r>
      <w:r>
        <w:t xml:space="preserve">to determine </w:t>
      </w:r>
      <w:r w:rsidR="00FE6BFE">
        <w:t xml:space="preserve">what level of detail is required, such as </w:t>
      </w:r>
      <w:r>
        <w:t xml:space="preserve">whether background information is </w:t>
      </w:r>
      <w:r w:rsidR="00FE6BFE">
        <w:t>needed</w:t>
      </w:r>
      <w:r w:rsidR="009A293A">
        <w:t>.</w:t>
      </w:r>
    </w:p>
    <w:p w14:paraId="1907ACAE" w14:textId="3645CCF5" w:rsidR="00D02DF5" w:rsidRDefault="008B4139" w:rsidP="00A074BD">
      <w:pPr>
        <w:pStyle w:val="ListParagraph"/>
        <w:numPr>
          <w:ilvl w:val="0"/>
          <w:numId w:val="31"/>
        </w:numPr>
      </w:pPr>
      <w:r>
        <w:rPr>
          <w:b/>
          <w:bCs/>
        </w:rPr>
        <w:t xml:space="preserve">Cover the gaps </w:t>
      </w:r>
      <w:r>
        <w:t xml:space="preserve">– ensure that information on key areas of interest is available (including the right people in the room, for meetings) to be able to answer questions. </w:t>
      </w:r>
    </w:p>
    <w:p w14:paraId="2F9BB048" w14:textId="5553B62C" w:rsidR="0091325C" w:rsidRDefault="0091325C" w:rsidP="00A074BD">
      <w:pPr>
        <w:pStyle w:val="ListParagraph"/>
        <w:numPr>
          <w:ilvl w:val="0"/>
          <w:numId w:val="31"/>
        </w:numPr>
      </w:pPr>
      <w:r>
        <w:rPr>
          <w:b/>
          <w:bCs/>
        </w:rPr>
        <w:t xml:space="preserve">Detail is good </w:t>
      </w:r>
      <w:r>
        <w:t xml:space="preserve">– </w:t>
      </w:r>
      <w:r w:rsidR="00FE6BFE">
        <w:t xml:space="preserve">if a solution is being proposed (noting the above that it is better to work together to design solutions, than simply propose one) - </w:t>
      </w:r>
      <w:r>
        <w:t xml:space="preserve">detail is crucial to get to the nitty-gritty of what is being proposed. </w:t>
      </w:r>
      <w:r w:rsidR="00200623">
        <w:t xml:space="preserve">A lack of detail can lead to </w:t>
      </w:r>
      <w:proofErr w:type="gramStart"/>
      <w:r w:rsidR="00200623">
        <w:t>grey-area</w:t>
      </w:r>
      <w:proofErr w:type="gramEnd"/>
      <w:r w:rsidR="00200623">
        <w:t xml:space="preserve">, which creates space for misunderstandings or misinterpretation. </w:t>
      </w:r>
    </w:p>
    <w:p w14:paraId="1995CAAB" w14:textId="644E088F" w:rsidR="00120C7A" w:rsidRDefault="00120C7A" w:rsidP="00A074BD">
      <w:pPr>
        <w:pStyle w:val="ListParagraph"/>
        <w:numPr>
          <w:ilvl w:val="0"/>
          <w:numId w:val="31"/>
        </w:numPr>
      </w:pPr>
      <w:r>
        <w:rPr>
          <w:b/>
          <w:bCs/>
        </w:rPr>
        <w:t xml:space="preserve">Be prepared </w:t>
      </w:r>
      <w:r>
        <w:t xml:space="preserve">– </w:t>
      </w:r>
      <w:proofErr w:type="gramStart"/>
      <w:r>
        <w:t>stakeholders</w:t>
      </w:r>
      <w:proofErr w:type="gramEnd"/>
      <w:r>
        <w:t xml:space="preserve"> role can be assisting to ground-truth information or to provide unique expertise or perspectives, but this does not replace agency staff needing to be across the brief. Stakeholders will feel a lack of confidence if they perceive that</w:t>
      </w:r>
      <w:r w:rsidR="003C73A3">
        <w:t xml:space="preserve"> staff may not be competent or skilled in the subject matter. </w:t>
      </w:r>
    </w:p>
    <w:p w14:paraId="67403CB9" w14:textId="77777777" w:rsidR="00093588" w:rsidRDefault="00093588" w:rsidP="00A074BD"/>
    <w:p w14:paraId="4A66FAEE" w14:textId="03582214" w:rsidR="00093588" w:rsidRPr="00093588" w:rsidRDefault="00093588" w:rsidP="00A074BD">
      <w:r>
        <w:t xml:space="preserve">For example, </w:t>
      </w:r>
      <w:proofErr w:type="gramStart"/>
      <w:r>
        <w:t>in the event that</w:t>
      </w:r>
      <w:proofErr w:type="gramEnd"/>
      <w:r>
        <w:t xml:space="preserve"> a government consults with water users on a proposed policy change, the consultation information must cover (at minimum):</w:t>
      </w:r>
    </w:p>
    <w:p w14:paraId="46242542" w14:textId="175DF0C6" w:rsidR="00BE2BCD" w:rsidRPr="005834D6" w:rsidRDefault="00E1389D" w:rsidP="00A074BD">
      <w:r>
        <w:rPr>
          <w:noProof/>
        </w:rPr>
        <w:lastRenderedPageBreak/>
        <w:drawing>
          <wp:inline distT="0" distB="0" distL="0" distR="0" wp14:anchorId="09EA89A4" wp14:editId="1AED3F79">
            <wp:extent cx="6096000" cy="723900"/>
            <wp:effectExtent l="19050" t="0" r="38100" b="0"/>
            <wp:docPr id="764664143" name="Diagram 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4" r:lo="rId45" r:qs="rId46" r:cs="rId47"/>
              </a:graphicData>
            </a:graphic>
          </wp:inline>
        </w:drawing>
      </w:r>
    </w:p>
    <w:p w14:paraId="4BA948F9" w14:textId="25D9E8F0" w:rsidR="00DE6B93" w:rsidRPr="003A6023" w:rsidRDefault="001673D5" w:rsidP="00A074BD">
      <w:r w:rsidRPr="003A6023">
        <w:t xml:space="preserve">In this context, </w:t>
      </w:r>
      <w:proofErr w:type="gramStart"/>
      <w:r w:rsidRPr="003A6023">
        <w:t>due-diligence</w:t>
      </w:r>
      <w:proofErr w:type="gramEnd"/>
      <w:r w:rsidRPr="003A6023">
        <w:t xml:space="preserve"> may include:</w:t>
      </w:r>
    </w:p>
    <w:p w14:paraId="6AEFB60F" w14:textId="055393A6" w:rsidR="001673D5" w:rsidRPr="003A6023" w:rsidRDefault="001673D5" w:rsidP="00A074BD">
      <w:pPr>
        <w:pStyle w:val="ListParagraph"/>
        <w:numPr>
          <w:ilvl w:val="0"/>
          <w:numId w:val="32"/>
        </w:numPr>
      </w:pPr>
      <w:r w:rsidRPr="003A6023">
        <w:t>Risk assessment</w:t>
      </w:r>
    </w:p>
    <w:p w14:paraId="183EF98F" w14:textId="4B7AEBBD" w:rsidR="001673D5" w:rsidRPr="003A6023" w:rsidRDefault="001673D5" w:rsidP="00A074BD">
      <w:pPr>
        <w:pStyle w:val="ListParagraph"/>
        <w:numPr>
          <w:ilvl w:val="0"/>
          <w:numId w:val="32"/>
        </w:numPr>
      </w:pPr>
      <w:r w:rsidRPr="003A6023">
        <w:t>Regulatory impact assessment</w:t>
      </w:r>
    </w:p>
    <w:p w14:paraId="6F256D95" w14:textId="543F6523" w:rsidR="001673D5" w:rsidRDefault="00B229E9" w:rsidP="00A074BD">
      <w:pPr>
        <w:pStyle w:val="ListParagraph"/>
        <w:numPr>
          <w:ilvl w:val="0"/>
          <w:numId w:val="32"/>
        </w:numPr>
      </w:pPr>
      <w:r w:rsidRPr="003A6023">
        <w:t xml:space="preserve">Cost-benefit </w:t>
      </w:r>
      <w:r w:rsidR="003A6023">
        <w:t>analysis</w:t>
      </w:r>
    </w:p>
    <w:p w14:paraId="10568FAF" w14:textId="3F2FAA8A" w:rsidR="003A6023" w:rsidRDefault="003A6023" w:rsidP="00A074BD">
      <w:pPr>
        <w:pStyle w:val="ListParagraph"/>
        <w:numPr>
          <w:ilvl w:val="0"/>
          <w:numId w:val="32"/>
        </w:numPr>
      </w:pPr>
      <w:r>
        <w:t>Feasibility assessment</w:t>
      </w:r>
    </w:p>
    <w:p w14:paraId="3FF0CEBD" w14:textId="34EA080D" w:rsidR="00965C49" w:rsidRPr="003A6023" w:rsidRDefault="00965C49" w:rsidP="00A074BD">
      <w:pPr>
        <w:pStyle w:val="ListParagraph"/>
        <w:numPr>
          <w:ilvl w:val="0"/>
          <w:numId w:val="32"/>
        </w:numPr>
      </w:pPr>
      <w:r>
        <w:t xml:space="preserve">Verification of data or ground-truthing </w:t>
      </w:r>
    </w:p>
    <w:p w14:paraId="224F4D1A" w14:textId="6A0D39A8" w:rsidR="00B229E9" w:rsidRDefault="00B229E9" w:rsidP="00A074BD">
      <w:pPr>
        <w:pStyle w:val="ListParagraph"/>
        <w:numPr>
          <w:ilvl w:val="0"/>
          <w:numId w:val="32"/>
        </w:numPr>
      </w:pPr>
      <w:r w:rsidRPr="003A6023">
        <w:t xml:space="preserve">Inclusion of all impacted parties </w:t>
      </w:r>
    </w:p>
    <w:p w14:paraId="66AC6EA6" w14:textId="2C2D4576" w:rsidR="003A6023" w:rsidRPr="003A6023" w:rsidRDefault="003A6023" w:rsidP="00A074BD">
      <w:pPr>
        <w:pStyle w:val="ListParagraph"/>
        <w:numPr>
          <w:ilvl w:val="0"/>
          <w:numId w:val="32"/>
        </w:numPr>
      </w:pPr>
      <w:r>
        <w:t xml:space="preserve">Exploration of alternative options </w:t>
      </w:r>
    </w:p>
    <w:p w14:paraId="520B176A" w14:textId="13BEB55A" w:rsidR="002A2283" w:rsidRDefault="003A6023" w:rsidP="00A074BD">
      <w:r w:rsidRPr="009E2BCC">
        <w:t>* This is not to suggest each of these is necessary prior to</w:t>
      </w:r>
      <w:r w:rsidR="00965C49" w:rsidRPr="009E2BCC">
        <w:t xml:space="preserve"> every</w:t>
      </w:r>
      <w:r w:rsidRPr="009E2BCC">
        <w:t xml:space="preserve"> consultation, </w:t>
      </w:r>
      <w:r w:rsidR="00965C49" w:rsidRPr="009E2BCC">
        <w:t xml:space="preserve">as this will be subject to the nature of the consultation. </w:t>
      </w:r>
      <w:r w:rsidR="00FE3BF0" w:rsidRPr="009E2BCC">
        <w:t xml:space="preserve">Indeed, consultation should not be delayed while these processes occur, as they can be timely. However, </w:t>
      </w:r>
      <w:r w:rsidR="00442412">
        <w:t>depending on the nature of the consultation, some of these steps would be reasonably expected. S</w:t>
      </w:r>
      <w:r w:rsidR="00FE3BF0" w:rsidRPr="009E2BCC">
        <w:t>takeholder</w:t>
      </w:r>
      <w:r w:rsidR="009E2BCC" w:rsidRPr="009E2BCC">
        <w:t xml:space="preserve">s </w:t>
      </w:r>
      <w:r w:rsidR="00FE3BF0" w:rsidRPr="009E2BCC">
        <w:t xml:space="preserve">should be able to have confidence that these processes are </w:t>
      </w:r>
      <w:r w:rsidR="00C40C3E" w:rsidRPr="009E2BCC">
        <w:t xml:space="preserve">occurring, and if sticking points arise, </w:t>
      </w:r>
      <w:r w:rsidR="009E2BCC" w:rsidRPr="009E2BCC">
        <w:t xml:space="preserve">work </w:t>
      </w:r>
      <w:r w:rsidR="00A73383">
        <w:t>should</w:t>
      </w:r>
      <w:r w:rsidR="009E2BCC" w:rsidRPr="009E2BCC">
        <w:t xml:space="preserve"> be prioritised to ensure the desired information is available to inform consultation. </w:t>
      </w:r>
    </w:p>
    <w:p w14:paraId="78727F9A" w14:textId="256ED353" w:rsidR="00173670" w:rsidRPr="002A2283" w:rsidRDefault="00173670" w:rsidP="00855A37">
      <w:pPr>
        <w:pStyle w:val="Heading1"/>
      </w:pPr>
      <w:bookmarkStart w:id="20" w:name="_Toc199502568"/>
      <w:r w:rsidRPr="005B0DB7">
        <w:t xml:space="preserve">What’s the solution? </w:t>
      </w:r>
      <w:r>
        <w:t>Commitments of stakeholders</w:t>
      </w:r>
      <w:bookmarkEnd w:id="20"/>
    </w:p>
    <w:p w14:paraId="6A1F626C" w14:textId="79239916" w:rsidR="009B27C5" w:rsidRPr="009B27C5" w:rsidRDefault="009B27C5" w:rsidP="00A074BD">
      <w:r w:rsidRPr="009B27C5">
        <w:t xml:space="preserve">In participating </w:t>
      </w:r>
      <w:r>
        <w:t>in</w:t>
      </w:r>
      <w:r w:rsidRPr="009B27C5">
        <w:t xml:space="preserve"> consultation,</w:t>
      </w:r>
      <w:r w:rsidR="00E34C17">
        <w:t xml:space="preserve"> we believe</w:t>
      </w:r>
      <w:r w:rsidRPr="009B27C5">
        <w:t xml:space="preserve"> </w:t>
      </w:r>
      <w:r w:rsidR="00E34C17">
        <w:t xml:space="preserve">all </w:t>
      </w:r>
      <w:r w:rsidRPr="009B27C5">
        <w:t>stakeholders</w:t>
      </w:r>
      <w:r w:rsidR="00E34C17">
        <w:t xml:space="preserve"> should</w:t>
      </w:r>
      <w:r w:rsidRPr="009B27C5">
        <w:t xml:space="preserve"> commit to being:</w:t>
      </w:r>
    </w:p>
    <w:p w14:paraId="510FC6E3" w14:textId="77777777" w:rsidR="009B27C5" w:rsidRDefault="009B27C5" w:rsidP="00A074BD">
      <w:r>
        <w:rPr>
          <w:noProof/>
        </w:rPr>
        <w:drawing>
          <wp:inline distT="0" distB="0" distL="0" distR="0" wp14:anchorId="654DE3C1" wp14:editId="1ECAEB65">
            <wp:extent cx="4705350" cy="2447925"/>
            <wp:effectExtent l="0" t="0" r="0" b="9525"/>
            <wp:docPr id="1479792052"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9" r:lo="rId50" r:qs="rId51" r:cs="rId52"/>
              </a:graphicData>
            </a:graphic>
          </wp:inline>
        </w:drawing>
      </w:r>
    </w:p>
    <w:p w14:paraId="2ABD9659" w14:textId="77777777" w:rsidR="00173670" w:rsidRPr="00173670" w:rsidRDefault="00173670" w:rsidP="00A074BD"/>
    <w:p w14:paraId="7D0E3865" w14:textId="51F15145" w:rsidR="008A2926" w:rsidRPr="009B27C5" w:rsidRDefault="009B27C5" w:rsidP="00A074BD">
      <w:r w:rsidRPr="009B27C5">
        <w:t>What this looks like:</w:t>
      </w:r>
    </w:p>
    <w:p w14:paraId="52D095A4" w14:textId="32393464" w:rsidR="009B27C5" w:rsidRPr="00E9073A" w:rsidRDefault="00A21A66" w:rsidP="00A074BD">
      <w:pPr>
        <w:pStyle w:val="ListParagraph"/>
        <w:numPr>
          <w:ilvl w:val="0"/>
          <w:numId w:val="33"/>
        </w:numPr>
      </w:pPr>
      <w:r w:rsidRPr="00E9073A">
        <w:t>Respectful</w:t>
      </w:r>
    </w:p>
    <w:p w14:paraId="496D4A35" w14:textId="45A56D9C" w:rsidR="00A21A66" w:rsidRPr="00DA0680" w:rsidRDefault="00DC3AE3" w:rsidP="00A074BD">
      <w:pPr>
        <w:pStyle w:val="ListParagraph"/>
        <w:numPr>
          <w:ilvl w:val="1"/>
          <w:numId w:val="33"/>
        </w:numPr>
      </w:pPr>
      <w:r w:rsidRPr="00DA0680">
        <w:t>Engage with others professionally</w:t>
      </w:r>
      <w:r w:rsidR="0009644D">
        <w:t xml:space="preserve"> and politely</w:t>
      </w:r>
      <w:r w:rsidRPr="00DA0680">
        <w:t>, with appropriate conduct</w:t>
      </w:r>
    </w:p>
    <w:p w14:paraId="5B7BD4FB" w14:textId="3489EBC4" w:rsidR="00D441FC" w:rsidRDefault="00DC3AE3" w:rsidP="00A074BD">
      <w:pPr>
        <w:pStyle w:val="ListParagraph"/>
        <w:numPr>
          <w:ilvl w:val="1"/>
          <w:numId w:val="33"/>
        </w:numPr>
      </w:pPr>
      <w:r w:rsidRPr="00DA0680">
        <w:t>Value diverse perspectives and experiences</w:t>
      </w:r>
      <w:r w:rsidR="00DA0680" w:rsidRPr="00DA0680">
        <w:t xml:space="preserve"> (even if not </w:t>
      </w:r>
      <w:r w:rsidR="00D441FC">
        <w:t>shared</w:t>
      </w:r>
      <w:r w:rsidR="00DA0680" w:rsidRPr="00DA0680">
        <w:t>)</w:t>
      </w:r>
    </w:p>
    <w:p w14:paraId="4A4BEDE4" w14:textId="3E5BE9D6" w:rsidR="00121DE0" w:rsidRDefault="00FC7917" w:rsidP="00A074BD">
      <w:pPr>
        <w:pStyle w:val="ListParagraph"/>
        <w:numPr>
          <w:ilvl w:val="1"/>
          <w:numId w:val="33"/>
        </w:numPr>
      </w:pPr>
      <w:r>
        <w:t>Recognise</w:t>
      </w:r>
      <w:r w:rsidR="00121DE0">
        <w:t xml:space="preserve"> every stakeholder as having an important seat at the table, </w:t>
      </w:r>
      <w:r>
        <w:t>and a job to do, including the decision-maker</w:t>
      </w:r>
    </w:p>
    <w:p w14:paraId="2A68C191" w14:textId="77777777" w:rsidR="00397F9B" w:rsidRPr="009769C5" w:rsidRDefault="00397F9B" w:rsidP="00A074BD">
      <w:pPr>
        <w:pStyle w:val="ListParagraph"/>
        <w:numPr>
          <w:ilvl w:val="1"/>
          <w:numId w:val="33"/>
        </w:numPr>
      </w:pPr>
      <w:r>
        <w:lastRenderedPageBreak/>
        <w:t>Participate</w:t>
      </w:r>
      <w:r w:rsidRPr="009769C5">
        <w:t xml:space="preserve"> in good faith</w:t>
      </w:r>
    </w:p>
    <w:p w14:paraId="2BE1A517" w14:textId="34825200" w:rsidR="00C51F14" w:rsidRPr="00E9073A" w:rsidRDefault="00C51F14" w:rsidP="00A074BD">
      <w:pPr>
        <w:pStyle w:val="ListParagraph"/>
        <w:numPr>
          <w:ilvl w:val="1"/>
          <w:numId w:val="33"/>
        </w:numPr>
      </w:pPr>
      <w:r w:rsidRPr="00C51F14">
        <w:t>Be open about interests, affiliations, and intentions to support trust and clarity in the process</w:t>
      </w:r>
    </w:p>
    <w:p w14:paraId="07C12928" w14:textId="04FC4C5F" w:rsidR="00A21A66" w:rsidRPr="00E9073A" w:rsidRDefault="00A21A66" w:rsidP="00A074BD">
      <w:pPr>
        <w:pStyle w:val="ListParagraph"/>
        <w:numPr>
          <w:ilvl w:val="0"/>
          <w:numId w:val="33"/>
        </w:numPr>
      </w:pPr>
      <w:r w:rsidRPr="00E9073A">
        <w:t>Constructive</w:t>
      </w:r>
    </w:p>
    <w:p w14:paraId="6750E60C" w14:textId="32E27064" w:rsidR="00A21A66" w:rsidRDefault="00D441FC" w:rsidP="00A074BD">
      <w:pPr>
        <w:pStyle w:val="ListParagraph"/>
        <w:numPr>
          <w:ilvl w:val="1"/>
          <w:numId w:val="33"/>
        </w:numPr>
      </w:pPr>
      <w:r>
        <w:t>C</w:t>
      </w:r>
      <w:r w:rsidRPr="00D441FC">
        <w:t>ontribute ideas that support progress</w:t>
      </w:r>
      <w:r w:rsidR="00021DBC">
        <w:t xml:space="preserve">, </w:t>
      </w:r>
      <w:r w:rsidR="00E9073A">
        <w:t xml:space="preserve">both in putting forward solutions and </w:t>
      </w:r>
      <w:r w:rsidR="00021DBC" w:rsidRPr="00021DBC">
        <w:t>when offering criticism or raising concern</w:t>
      </w:r>
    </w:p>
    <w:p w14:paraId="67779BEA" w14:textId="73DAE9B5" w:rsidR="00021DBC" w:rsidRDefault="0061670D" w:rsidP="00A074BD">
      <w:pPr>
        <w:pStyle w:val="ListParagraph"/>
        <w:numPr>
          <w:ilvl w:val="1"/>
          <w:numId w:val="33"/>
        </w:numPr>
      </w:pPr>
      <w:r>
        <w:t>Seek to worth together with others as much as possible, finding opportunities for common ground</w:t>
      </w:r>
    </w:p>
    <w:p w14:paraId="0A13FD37" w14:textId="5BE07FF8" w:rsidR="00613EFF" w:rsidRPr="00613EFF" w:rsidRDefault="00613EFF" w:rsidP="00A074BD">
      <w:pPr>
        <w:pStyle w:val="ListParagraph"/>
        <w:numPr>
          <w:ilvl w:val="1"/>
          <w:numId w:val="33"/>
        </w:numPr>
      </w:pPr>
      <w:r>
        <w:t>Be open to criticism or disagreement – it’s ok, not personal, and part of the process to reaching good outcomes</w:t>
      </w:r>
    </w:p>
    <w:p w14:paraId="7BCA42AC" w14:textId="3EBF754A" w:rsidR="00BD0A2A" w:rsidRPr="00BD0A2A" w:rsidRDefault="00BD0A2A" w:rsidP="00A074BD">
      <w:pPr>
        <w:pStyle w:val="ListParagraph"/>
        <w:numPr>
          <w:ilvl w:val="1"/>
          <w:numId w:val="33"/>
        </w:numPr>
      </w:pPr>
      <w:r>
        <w:t>Foster an environment that enables solutions</w:t>
      </w:r>
      <w:r w:rsidR="00345D79">
        <w:t xml:space="preserve"> and collaboration </w:t>
      </w:r>
    </w:p>
    <w:p w14:paraId="530898D8" w14:textId="6C18FFF6" w:rsidR="00A21A66" w:rsidRPr="00E9073A" w:rsidRDefault="00A21A66" w:rsidP="00A074BD">
      <w:pPr>
        <w:pStyle w:val="ListParagraph"/>
        <w:numPr>
          <w:ilvl w:val="0"/>
          <w:numId w:val="33"/>
        </w:numPr>
      </w:pPr>
      <w:r w:rsidRPr="00E9073A">
        <w:t>Informed</w:t>
      </w:r>
    </w:p>
    <w:p w14:paraId="12626BE7" w14:textId="1573DB8E" w:rsidR="00A21A66" w:rsidRDefault="00021DBC" w:rsidP="00A074BD">
      <w:pPr>
        <w:pStyle w:val="ListParagraph"/>
        <w:numPr>
          <w:ilvl w:val="1"/>
          <w:numId w:val="33"/>
        </w:numPr>
      </w:pPr>
      <w:r w:rsidRPr="00021DBC">
        <w:t>Make the effort to understand the issues, background, and context</w:t>
      </w:r>
    </w:p>
    <w:p w14:paraId="03B8705B" w14:textId="33F36E44" w:rsidR="008C1423" w:rsidRDefault="00F303B7" w:rsidP="00A074BD">
      <w:pPr>
        <w:pStyle w:val="ListParagraph"/>
        <w:numPr>
          <w:ilvl w:val="1"/>
          <w:numId w:val="33"/>
        </w:numPr>
      </w:pPr>
      <w:r>
        <w:t>Use evidence</w:t>
      </w:r>
      <w:r w:rsidR="00FA0F8A">
        <w:t>, data</w:t>
      </w:r>
      <w:r>
        <w:t xml:space="preserve"> or reasoning wherever possible</w:t>
      </w:r>
    </w:p>
    <w:p w14:paraId="3A32CCBF" w14:textId="60911446" w:rsidR="00872404" w:rsidRDefault="00872404" w:rsidP="00A074BD">
      <w:pPr>
        <w:pStyle w:val="ListParagraph"/>
        <w:numPr>
          <w:ilvl w:val="1"/>
          <w:numId w:val="33"/>
        </w:numPr>
      </w:pPr>
      <w:r>
        <w:t>Seek to understand the views of others, without assumptions or prejudice</w:t>
      </w:r>
    </w:p>
    <w:p w14:paraId="56C84487" w14:textId="507A15E1" w:rsidR="00021DBC" w:rsidRPr="00DA0680" w:rsidRDefault="00021DBC" w:rsidP="00A074BD">
      <w:pPr>
        <w:pStyle w:val="ListParagraph"/>
        <w:numPr>
          <w:ilvl w:val="1"/>
          <w:numId w:val="33"/>
        </w:numPr>
      </w:pPr>
      <w:r>
        <w:t>Be accountable to the information you present, to ensure accuracy</w:t>
      </w:r>
      <w:r w:rsidR="00F06BCE">
        <w:t xml:space="preserve"> and avoid intentional misinformation </w:t>
      </w:r>
    </w:p>
    <w:p w14:paraId="780848AD" w14:textId="1D877D85" w:rsidR="00A21A66" w:rsidRPr="00E9073A" w:rsidRDefault="00A21A66" w:rsidP="00A074BD">
      <w:pPr>
        <w:pStyle w:val="ListParagraph"/>
        <w:numPr>
          <w:ilvl w:val="0"/>
          <w:numId w:val="33"/>
        </w:numPr>
      </w:pPr>
      <w:r w:rsidRPr="00E9073A">
        <w:t>Solutions-focused</w:t>
      </w:r>
    </w:p>
    <w:p w14:paraId="0EBA861C" w14:textId="706AE0A5" w:rsidR="00411AD6" w:rsidRDefault="00411AD6" w:rsidP="00A074BD">
      <w:pPr>
        <w:pStyle w:val="ListParagraph"/>
        <w:numPr>
          <w:ilvl w:val="1"/>
          <w:numId w:val="33"/>
        </w:numPr>
      </w:pPr>
      <w:r>
        <w:t>Be helpful</w:t>
      </w:r>
      <w:r w:rsidR="00513F9C">
        <w:t>, by putting ideas and options on the table</w:t>
      </w:r>
    </w:p>
    <w:p w14:paraId="090BEAA0" w14:textId="4297AA2A" w:rsidR="00F938EE" w:rsidRDefault="00F938EE" w:rsidP="00A074BD">
      <w:pPr>
        <w:pStyle w:val="ListParagraph"/>
        <w:numPr>
          <w:ilvl w:val="1"/>
          <w:numId w:val="33"/>
        </w:numPr>
      </w:pPr>
      <w:r>
        <w:t xml:space="preserve">Be positive, with an eye to the opportunities </w:t>
      </w:r>
    </w:p>
    <w:p w14:paraId="71A5412F" w14:textId="28DBAE4D" w:rsidR="00A21A66" w:rsidRDefault="00A04638" w:rsidP="00A074BD">
      <w:pPr>
        <w:pStyle w:val="ListParagraph"/>
        <w:numPr>
          <w:ilvl w:val="1"/>
          <w:numId w:val="33"/>
        </w:numPr>
      </w:pPr>
      <w:r>
        <w:t>Focus on problem-solving</w:t>
      </w:r>
      <w:r w:rsidR="007F019B">
        <w:t xml:space="preserve"> </w:t>
      </w:r>
      <w:r w:rsidR="00C05166">
        <w:t xml:space="preserve">– </w:t>
      </w:r>
      <w:r w:rsidR="007F019B">
        <w:t>w</w:t>
      </w:r>
      <w:r w:rsidR="00C05166" w:rsidRPr="007F019B">
        <w:t xml:space="preserve">hile </w:t>
      </w:r>
      <w:r w:rsidR="009F68D8">
        <w:t>raising concerns and impacts is important</w:t>
      </w:r>
      <w:r w:rsidR="00C05166" w:rsidRPr="007F019B">
        <w:t>, consultation is not a forum for airing grievances</w:t>
      </w:r>
    </w:p>
    <w:p w14:paraId="37FA022C" w14:textId="4181059A" w:rsidR="00B43363" w:rsidRDefault="00B43363" w:rsidP="00A074BD">
      <w:pPr>
        <w:pStyle w:val="ListParagraph"/>
        <w:numPr>
          <w:ilvl w:val="1"/>
          <w:numId w:val="33"/>
        </w:numPr>
      </w:pPr>
      <w:r>
        <w:t xml:space="preserve">Enable moving forward - </w:t>
      </w:r>
      <w:r w:rsidR="006439D3" w:rsidRPr="006439D3">
        <w:t>maintain momentum by avoiding unproductive conflict or repetitive</w:t>
      </w:r>
      <w:r w:rsidR="006439D3">
        <w:t xml:space="preserve"> or </w:t>
      </w:r>
      <w:r w:rsidR="0097524F">
        <w:t>circular</w:t>
      </w:r>
      <w:r w:rsidR="006439D3" w:rsidRPr="006439D3">
        <w:t xml:space="preserve"> arguments</w:t>
      </w:r>
    </w:p>
    <w:p w14:paraId="580E3118" w14:textId="77777777" w:rsidR="00BA659E" w:rsidRDefault="00BA659E" w:rsidP="00A074BD"/>
    <w:p w14:paraId="14D1F834" w14:textId="2028A8E2" w:rsidR="00BA659E" w:rsidRDefault="00BA659E" w:rsidP="00855A37">
      <w:pPr>
        <w:pStyle w:val="Heading1"/>
      </w:pPr>
      <w:bookmarkStart w:id="21" w:name="_Toc199502569"/>
      <w:r>
        <w:t>Conclusion</w:t>
      </w:r>
      <w:bookmarkEnd w:id="21"/>
    </w:p>
    <w:p w14:paraId="469451DF" w14:textId="4924E3A4" w:rsidR="00BA659E" w:rsidRDefault="00BA659E" w:rsidP="00A074BD">
      <w:r w:rsidRPr="00BA659E">
        <w:t xml:space="preserve">This Guideline is </w:t>
      </w:r>
      <w:r>
        <w:t xml:space="preserve">intended to capture the expectations and commitments of stakeholders in public consultation. </w:t>
      </w:r>
    </w:p>
    <w:p w14:paraId="0AE12086" w14:textId="39AEB02C" w:rsidR="00BA659E" w:rsidRDefault="00BA659E" w:rsidP="00A074BD">
      <w:r>
        <w:t>While developed by NIC, we believe this can be used for all stakeholders</w:t>
      </w:r>
      <w:r w:rsidR="00FB1406">
        <w:t xml:space="preserve">, whom all have important seats at the table. </w:t>
      </w:r>
    </w:p>
    <w:p w14:paraId="62F5D189" w14:textId="595AD308" w:rsidR="00FB1406" w:rsidRDefault="00FB1406" w:rsidP="00A074BD">
      <w:r>
        <w:t xml:space="preserve">Of course, every consultation situation is </w:t>
      </w:r>
      <w:r w:rsidR="00266D40">
        <w:t>different and</w:t>
      </w:r>
      <w:r>
        <w:t xml:space="preserve"> needs to be </w:t>
      </w:r>
      <w:r w:rsidR="00AC5AE5">
        <w:t>tailored to</w:t>
      </w:r>
      <w:r>
        <w:t xml:space="preserve"> the unique basis of </w:t>
      </w:r>
      <w:r w:rsidR="00292CFF">
        <w:t>the</w:t>
      </w:r>
      <w:r>
        <w:t xml:space="preserve"> nature of that consultation. </w:t>
      </w:r>
      <w:r w:rsidR="00AC5AE5">
        <w:t xml:space="preserve">This Guideline is intended to be general in nature. </w:t>
      </w:r>
    </w:p>
    <w:p w14:paraId="68A93984" w14:textId="7C6C9E52" w:rsidR="00AC5AE5" w:rsidRDefault="00AC5AE5" w:rsidP="00A074BD">
      <w:r>
        <w:t xml:space="preserve">We hope that this Guideline provides a resource for </w:t>
      </w:r>
      <w:r w:rsidR="0003640F">
        <w:t xml:space="preserve">government agencies, decision makers, and other stakeholders to communicate what is meant by “good consultation”. </w:t>
      </w:r>
    </w:p>
    <w:p w14:paraId="75C5106F" w14:textId="065A564A" w:rsidR="0003640F" w:rsidRPr="00BA659E" w:rsidRDefault="00292CFF" w:rsidP="00A074BD">
      <w:r>
        <w:t xml:space="preserve">Ultimately, good consultation is in the interests of everyone, as part of the process to better decisions. </w:t>
      </w:r>
    </w:p>
    <w:sectPr w:rsidR="0003640F" w:rsidRPr="00BA659E" w:rsidSect="00784DBE">
      <w:footerReference w:type="default" r:id="rId54"/>
      <w:headerReference w:type="first" r:id="rId55"/>
      <w:footerReference w:type="first" r:id="rId56"/>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CC67E6" w14:textId="77777777" w:rsidR="009E691A" w:rsidRDefault="009E691A" w:rsidP="00A074BD">
      <w:r>
        <w:separator/>
      </w:r>
    </w:p>
  </w:endnote>
  <w:endnote w:type="continuationSeparator" w:id="0">
    <w:p w14:paraId="1D610344" w14:textId="77777777" w:rsidR="009E691A" w:rsidRDefault="009E691A" w:rsidP="00A074BD">
      <w:r>
        <w:continuationSeparator/>
      </w:r>
    </w:p>
  </w:endnote>
  <w:endnote w:type="continuationNotice" w:id="1">
    <w:p w14:paraId="4A534F32" w14:textId="77777777" w:rsidR="009E691A" w:rsidRDefault="009E691A" w:rsidP="00A074B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altName w:val="Calibri"/>
    <w:panose1 w:val="020B0502020202020204"/>
    <w:charset w:val="00"/>
    <w:family w:val="swiss"/>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ndara">
    <w:panose1 w:val="020E0502030303020204"/>
    <w:charset w:val="00"/>
    <w:family w:val="swiss"/>
    <w:pitch w:val="variable"/>
    <w:sig w:usb0="A00002EF" w:usb1="4000A44B" w:usb2="00000000"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1689929"/>
      <w:docPartObj>
        <w:docPartGallery w:val="Page Numbers (Bottom of Page)"/>
        <w:docPartUnique/>
      </w:docPartObj>
    </w:sdtPr>
    <w:sdtEndPr>
      <w:rPr>
        <w:noProof/>
      </w:rPr>
    </w:sdtEndPr>
    <w:sdtContent>
      <w:p w14:paraId="42424CC4" w14:textId="56A3C691" w:rsidR="0095395F" w:rsidRDefault="0095395F" w:rsidP="00A074BD">
        <w:pPr>
          <w:pStyle w:val="Footer"/>
        </w:pPr>
        <w:r>
          <w:rPr>
            <w:noProof/>
            <w:sz w:val="18"/>
            <w:szCs w:val="16"/>
          </w:rPr>
          <w:drawing>
            <wp:anchor distT="0" distB="0" distL="114300" distR="114300" simplePos="0" relativeHeight="251658241" behindDoc="0" locked="0" layoutInCell="1" allowOverlap="1" wp14:anchorId="73E00DD6" wp14:editId="57A569FA">
              <wp:simplePos x="0" y="0"/>
              <wp:positionH relativeFrom="margin">
                <wp:posOffset>5429975</wp:posOffset>
              </wp:positionH>
              <wp:positionV relativeFrom="paragraph">
                <wp:posOffset>123644</wp:posOffset>
              </wp:positionV>
              <wp:extent cx="293370" cy="258445"/>
              <wp:effectExtent l="0" t="0" r="0" b="8255"/>
              <wp:wrapSquare wrapText="bothSides"/>
              <wp:docPr id="1825275717" name="Picture 6" descr="A blue and black striped map&#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5275717" name="Picture 6" descr="A blue and black striped map&#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293370" cy="258445"/>
                      </a:xfrm>
                      <a:prstGeom prst="rect">
                        <a:avLst/>
                      </a:prstGeom>
                    </pic:spPr>
                  </pic:pic>
                </a:graphicData>
              </a:graphic>
            </wp:anchor>
          </w:drawing>
        </w:r>
      </w:p>
      <w:p w14:paraId="3955DCE8" w14:textId="52D0595C" w:rsidR="00211017" w:rsidRPr="0095395F" w:rsidRDefault="0095395F" w:rsidP="00A074BD">
        <w:pPr>
          <w:pStyle w:val="Footer"/>
        </w:pPr>
        <w:r w:rsidRPr="0095395F">
          <w:t xml:space="preserve">Page </w:t>
        </w:r>
        <w:r w:rsidR="009203EE" w:rsidRPr="0095395F">
          <w:fldChar w:fldCharType="begin"/>
        </w:r>
        <w:r w:rsidR="009203EE" w:rsidRPr="0095395F">
          <w:instrText xml:space="preserve"> PAGE   \* MERGEFORMAT </w:instrText>
        </w:r>
        <w:r w:rsidR="009203EE" w:rsidRPr="0095395F">
          <w:fldChar w:fldCharType="separate"/>
        </w:r>
        <w:r w:rsidR="009203EE" w:rsidRPr="0095395F">
          <w:rPr>
            <w:noProof/>
          </w:rPr>
          <w:t>2</w:t>
        </w:r>
        <w:r w:rsidR="009203EE" w:rsidRPr="0095395F">
          <w:rPr>
            <w:noProof/>
          </w:rPr>
          <w:fldChar w:fldCharType="end"/>
        </w:r>
      </w:p>
    </w:sdtContent>
  </w:sdt>
  <w:p w14:paraId="3E7B455C" w14:textId="2E089164" w:rsidR="002D2E05" w:rsidRDefault="002D2E05" w:rsidP="00A074B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0E4C6689" w14:paraId="120DEEF5" w14:textId="77777777" w:rsidTr="0E4C6689">
      <w:trPr>
        <w:trHeight w:val="300"/>
      </w:trPr>
      <w:tc>
        <w:tcPr>
          <w:tcW w:w="3005" w:type="dxa"/>
        </w:tcPr>
        <w:p w14:paraId="4BB66260" w14:textId="15FBF099" w:rsidR="0E4C6689" w:rsidRDefault="0E4C6689" w:rsidP="00A074BD">
          <w:pPr>
            <w:pStyle w:val="Header"/>
          </w:pPr>
        </w:p>
      </w:tc>
      <w:tc>
        <w:tcPr>
          <w:tcW w:w="3005" w:type="dxa"/>
        </w:tcPr>
        <w:p w14:paraId="3FEC5ECC" w14:textId="25018DAE" w:rsidR="0E4C6689" w:rsidRDefault="0E4C6689" w:rsidP="00A074BD">
          <w:pPr>
            <w:pStyle w:val="Header"/>
          </w:pPr>
        </w:p>
      </w:tc>
      <w:tc>
        <w:tcPr>
          <w:tcW w:w="3005" w:type="dxa"/>
        </w:tcPr>
        <w:p w14:paraId="27181C2F" w14:textId="4377D6E2" w:rsidR="0E4C6689" w:rsidRDefault="0E4C6689" w:rsidP="00A074BD">
          <w:pPr>
            <w:pStyle w:val="Header"/>
          </w:pPr>
        </w:p>
      </w:tc>
    </w:tr>
  </w:tbl>
  <w:p w14:paraId="71C65C26" w14:textId="17B4548F" w:rsidR="002D2E05" w:rsidRDefault="002D2E05" w:rsidP="00A074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A1C6C6" w14:textId="77777777" w:rsidR="009E691A" w:rsidRDefault="009E691A" w:rsidP="00A074BD">
      <w:r>
        <w:separator/>
      </w:r>
    </w:p>
  </w:footnote>
  <w:footnote w:type="continuationSeparator" w:id="0">
    <w:p w14:paraId="335E9DC7" w14:textId="77777777" w:rsidR="009E691A" w:rsidRDefault="009E691A" w:rsidP="00A074BD">
      <w:r>
        <w:continuationSeparator/>
      </w:r>
    </w:p>
  </w:footnote>
  <w:footnote w:type="continuationNotice" w:id="1">
    <w:p w14:paraId="21720958" w14:textId="77777777" w:rsidR="009E691A" w:rsidRDefault="009E691A" w:rsidP="00A074BD"/>
  </w:footnote>
  <w:footnote w:id="2">
    <w:p w14:paraId="30C1E601" w14:textId="77777777" w:rsidR="007145B5" w:rsidRDefault="007145B5" w:rsidP="00A074BD">
      <w:pPr>
        <w:pStyle w:val="FootnoteText"/>
      </w:pPr>
      <w:r>
        <w:rPr>
          <w:rStyle w:val="FootnoteReference"/>
        </w:rPr>
        <w:footnoteRef/>
      </w:r>
      <w:r>
        <w:t xml:space="preserve"> </w:t>
      </w:r>
      <w:hyperlink r:id="rId1" w:history="1">
        <w:r w:rsidRPr="000F74A3">
          <w:rPr>
            <w:rStyle w:val="Hyperlink"/>
          </w:rPr>
          <w:t>https://www.mdba.gov.au/sites/default/files/publications/seftons-report-september-2020.pdf</w:t>
        </w:r>
      </w:hyperlink>
      <w:r>
        <w:t xml:space="preserve"> </w:t>
      </w:r>
    </w:p>
  </w:footnote>
  <w:footnote w:id="3">
    <w:p w14:paraId="19A18DC1" w14:textId="77777777" w:rsidR="007145B5" w:rsidRDefault="007145B5" w:rsidP="00A074BD">
      <w:pPr>
        <w:pStyle w:val="FootnoteText"/>
      </w:pPr>
      <w:r>
        <w:rPr>
          <w:rStyle w:val="FootnoteReference"/>
        </w:rPr>
        <w:footnoteRef/>
      </w:r>
      <w:r>
        <w:t xml:space="preserve"> </w:t>
      </w:r>
      <w:hyperlink r:id="rId2" w:history="1">
        <w:r w:rsidRPr="00F064FD">
          <w:rPr>
            <w:rStyle w:val="Hyperlink"/>
          </w:rPr>
          <w:t>Independent investigation into NSW water management and compliance</w:t>
        </w:r>
      </w:hyperlink>
      <w:r>
        <w:t xml:space="preserve"> </w:t>
      </w:r>
    </w:p>
  </w:footnote>
  <w:footnote w:id="4">
    <w:p w14:paraId="65C7F356" w14:textId="77777777" w:rsidR="007145B5" w:rsidRDefault="007145B5" w:rsidP="00A074BD">
      <w:pPr>
        <w:pStyle w:val="FootnoteText"/>
      </w:pPr>
      <w:r>
        <w:rPr>
          <w:rStyle w:val="FootnoteReference"/>
        </w:rPr>
        <w:footnoteRef/>
      </w:r>
      <w:r>
        <w:t xml:space="preserve"> </w:t>
      </w:r>
      <w:hyperlink r:id="rId3" w:history="1">
        <w:r w:rsidRPr="00457D6D">
          <w:rPr>
            <w:rStyle w:val="Hyperlink"/>
          </w:rPr>
          <w:t>Independent investigation into NSW water management and compliance</w:t>
        </w:r>
      </w:hyperlink>
      <w:r>
        <w:t xml:space="preserve"> </w:t>
      </w:r>
    </w:p>
  </w:footnote>
  <w:footnote w:id="5">
    <w:p w14:paraId="6BB111D9" w14:textId="0AF383F3" w:rsidR="005E60EC" w:rsidRDefault="005E60EC" w:rsidP="00A074BD">
      <w:pPr>
        <w:pStyle w:val="FootnoteText"/>
      </w:pPr>
      <w:r>
        <w:rPr>
          <w:rStyle w:val="FootnoteReference"/>
        </w:rPr>
        <w:footnoteRef/>
      </w:r>
      <w:r>
        <w:t xml:space="preserve"> </w:t>
      </w:r>
      <w:hyperlink r:id="rId4" w:history="1">
        <w:r w:rsidRPr="005E60EC">
          <w:rPr>
            <w:rStyle w:val="Hyperlink"/>
          </w:rPr>
          <w:t xml:space="preserve">IAP2 </w:t>
        </w:r>
        <w:proofErr w:type="spellStart"/>
        <w:r w:rsidRPr="005E60EC">
          <w:rPr>
            <w:rStyle w:val="Hyperlink"/>
          </w:rPr>
          <w:t>IAP2</w:t>
        </w:r>
        <w:proofErr w:type="spellEnd"/>
        <w:r w:rsidRPr="005E60EC">
          <w:rPr>
            <w:rStyle w:val="Hyperlink"/>
          </w:rPr>
          <w:t xml:space="preserve"> Public Participation Spectrum - IAP2 Australasia</w:t>
        </w:r>
      </w:hyperlink>
    </w:p>
  </w:footnote>
  <w:footnote w:id="6">
    <w:p w14:paraId="02A38FFB" w14:textId="090AD2D7" w:rsidR="005E60EC" w:rsidRDefault="005E60EC" w:rsidP="00A074BD">
      <w:pPr>
        <w:pStyle w:val="FootnoteText"/>
      </w:pPr>
      <w:r>
        <w:rPr>
          <w:rStyle w:val="FootnoteReference"/>
        </w:rPr>
        <w:footnoteRef/>
      </w:r>
      <w:r>
        <w:t xml:space="preserve"> </w:t>
      </w:r>
      <w:hyperlink r:id="rId5" w:history="1">
        <w:r w:rsidRPr="005E60EC">
          <w:rPr>
            <w:rStyle w:val="Hyperlink"/>
          </w:rPr>
          <w:t xml:space="preserve">IAP2 </w:t>
        </w:r>
        <w:proofErr w:type="spellStart"/>
        <w:r w:rsidRPr="005E60EC">
          <w:rPr>
            <w:rStyle w:val="Hyperlink"/>
          </w:rPr>
          <w:t>IAP2</w:t>
        </w:r>
        <w:proofErr w:type="spellEnd"/>
        <w:r w:rsidRPr="005E60EC">
          <w:rPr>
            <w:rStyle w:val="Hyperlink"/>
          </w:rPr>
          <w:t xml:space="preserve"> Public Participation Spectrum - IAP2 Australasia</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1C6150" w14:textId="7C961769" w:rsidR="00784DBE" w:rsidRDefault="00784DBE" w:rsidP="00A074BD">
    <w:pPr>
      <w:pStyle w:val="Header"/>
    </w:pPr>
    <w:r>
      <w:rPr>
        <w:noProof/>
      </w:rPr>
      <w:drawing>
        <wp:anchor distT="0" distB="0" distL="114300" distR="114300" simplePos="0" relativeHeight="251658240" behindDoc="1" locked="0" layoutInCell="1" allowOverlap="1" wp14:anchorId="250D23F0" wp14:editId="66DF1C98">
          <wp:simplePos x="0" y="0"/>
          <wp:positionH relativeFrom="margin">
            <wp:align>center</wp:align>
          </wp:positionH>
          <wp:positionV relativeFrom="paragraph">
            <wp:posOffset>-252095</wp:posOffset>
          </wp:positionV>
          <wp:extent cx="4677539" cy="1068070"/>
          <wp:effectExtent l="0" t="0" r="8890" b="0"/>
          <wp:wrapNone/>
          <wp:docPr id="11" name="Picture 11"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graphical user interface&#10;&#10;Description automatically generated"/>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4677539" cy="106807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A803D4"/>
    <w:multiLevelType w:val="hybridMultilevel"/>
    <w:tmpl w:val="2872F1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C647A0A"/>
    <w:multiLevelType w:val="hybridMultilevel"/>
    <w:tmpl w:val="6368F7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C66BB0"/>
    <w:multiLevelType w:val="hybridMultilevel"/>
    <w:tmpl w:val="075CD672"/>
    <w:lvl w:ilvl="0" w:tplc="5E74F636">
      <w:start w:val="1"/>
      <w:numFmt w:val="bullet"/>
      <w:lvlText w:val="•"/>
      <w:lvlJc w:val="left"/>
      <w:pPr>
        <w:tabs>
          <w:tab w:val="num" w:pos="720"/>
        </w:tabs>
        <w:ind w:left="720" w:hanging="360"/>
      </w:pPr>
      <w:rPr>
        <w:rFonts w:ascii="Times New Roman" w:hAnsi="Times New Roman" w:hint="default"/>
      </w:rPr>
    </w:lvl>
    <w:lvl w:ilvl="1" w:tplc="085E5A78" w:tentative="1">
      <w:start w:val="1"/>
      <w:numFmt w:val="bullet"/>
      <w:lvlText w:val="•"/>
      <w:lvlJc w:val="left"/>
      <w:pPr>
        <w:tabs>
          <w:tab w:val="num" w:pos="1440"/>
        </w:tabs>
        <w:ind w:left="1440" w:hanging="360"/>
      </w:pPr>
      <w:rPr>
        <w:rFonts w:ascii="Times New Roman" w:hAnsi="Times New Roman" w:hint="default"/>
      </w:rPr>
    </w:lvl>
    <w:lvl w:ilvl="2" w:tplc="21168B94" w:tentative="1">
      <w:start w:val="1"/>
      <w:numFmt w:val="bullet"/>
      <w:lvlText w:val="•"/>
      <w:lvlJc w:val="left"/>
      <w:pPr>
        <w:tabs>
          <w:tab w:val="num" w:pos="2160"/>
        </w:tabs>
        <w:ind w:left="2160" w:hanging="360"/>
      </w:pPr>
      <w:rPr>
        <w:rFonts w:ascii="Times New Roman" w:hAnsi="Times New Roman" w:hint="default"/>
      </w:rPr>
    </w:lvl>
    <w:lvl w:ilvl="3" w:tplc="0FCEBE82" w:tentative="1">
      <w:start w:val="1"/>
      <w:numFmt w:val="bullet"/>
      <w:lvlText w:val="•"/>
      <w:lvlJc w:val="left"/>
      <w:pPr>
        <w:tabs>
          <w:tab w:val="num" w:pos="2880"/>
        </w:tabs>
        <w:ind w:left="2880" w:hanging="360"/>
      </w:pPr>
      <w:rPr>
        <w:rFonts w:ascii="Times New Roman" w:hAnsi="Times New Roman" w:hint="default"/>
      </w:rPr>
    </w:lvl>
    <w:lvl w:ilvl="4" w:tplc="1DC2E352" w:tentative="1">
      <w:start w:val="1"/>
      <w:numFmt w:val="bullet"/>
      <w:lvlText w:val="•"/>
      <w:lvlJc w:val="left"/>
      <w:pPr>
        <w:tabs>
          <w:tab w:val="num" w:pos="3600"/>
        </w:tabs>
        <w:ind w:left="3600" w:hanging="360"/>
      </w:pPr>
      <w:rPr>
        <w:rFonts w:ascii="Times New Roman" w:hAnsi="Times New Roman" w:hint="default"/>
      </w:rPr>
    </w:lvl>
    <w:lvl w:ilvl="5" w:tplc="5BB45A14" w:tentative="1">
      <w:start w:val="1"/>
      <w:numFmt w:val="bullet"/>
      <w:lvlText w:val="•"/>
      <w:lvlJc w:val="left"/>
      <w:pPr>
        <w:tabs>
          <w:tab w:val="num" w:pos="4320"/>
        </w:tabs>
        <w:ind w:left="4320" w:hanging="360"/>
      </w:pPr>
      <w:rPr>
        <w:rFonts w:ascii="Times New Roman" w:hAnsi="Times New Roman" w:hint="default"/>
      </w:rPr>
    </w:lvl>
    <w:lvl w:ilvl="6" w:tplc="3D9274A0" w:tentative="1">
      <w:start w:val="1"/>
      <w:numFmt w:val="bullet"/>
      <w:lvlText w:val="•"/>
      <w:lvlJc w:val="left"/>
      <w:pPr>
        <w:tabs>
          <w:tab w:val="num" w:pos="5040"/>
        </w:tabs>
        <w:ind w:left="5040" w:hanging="360"/>
      </w:pPr>
      <w:rPr>
        <w:rFonts w:ascii="Times New Roman" w:hAnsi="Times New Roman" w:hint="default"/>
      </w:rPr>
    </w:lvl>
    <w:lvl w:ilvl="7" w:tplc="9B2C6C20" w:tentative="1">
      <w:start w:val="1"/>
      <w:numFmt w:val="bullet"/>
      <w:lvlText w:val="•"/>
      <w:lvlJc w:val="left"/>
      <w:pPr>
        <w:tabs>
          <w:tab w:val="num" w:pos="5760"/>
        </w:tabs>
        <w:ind w:left="5760" w:hanging="360"/>
      </w:pPr>
      <w:rPr>
        <w:rFonts w:ascii="Times New Roman" w:hAnsi="Times New Roman" w:hint="default"/>
      </w:rPr>
    </w:lvl>
    <w:lvl w:ilvl="8" w:tplc="86528122" w:tentative="1">
      <w:start w:val="1"/>
      <w:numFmt w:val="bullet"/>
      <w:lvlText w:val="•"/>
      <w:lvlJc w:val="left"/>
      <w:pPr>
        <w:tabs>
          <w:tab w:val="num" w:pos="6480"/>
        </w:tabs>
        <w:ind w:left="6480" w:hanging="360"/>
      </w:pPr>
      <w:rPr>
        <w:rFonts w:ascii="Times New Roman" w:hAnsi="Times New Roman" w:hint="default"/>
      </w:rPr>
    </w:lvl>
  </w:abstractNum>
  <w:abstractNum w:abstractNumId="3" w15:restartNumberingAfterBreak="0">
    <w:nsid w:val="10D61E86"/>
    <w:multiLevelType w:val="hybridMultilevel"/>
    <w:tmpl w:val="363C05E6"/>
    <w:lvl w:ilvl="0" w:tplc="0C090005">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3">
      <w:start w:val="1"/>
      <w:numFmt w:val="bullet"/>
      <w:lvlText w:val="o"/>
      <w:lvlJc w:val="left"/>
      <w:pPr>
        <w:ind w:left="2160" w:hanging="360"/>
      </w:pPr>
      <w:rPr>
        <w:rFonts w:ascii="Courier New" w:hAnsi="Courier New" w:cs="Courier New"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23822E9"/>
    <w:multiLevelType w:val="hybridMultilevel"/>
    <w:tmpl w:val="84149C74"/>
    <w:lvl w:ilvl="0" w:tplc="9D06A04C">
      <w:start w:val="1"/>
      <w:numFmt w:val="decimal"/>
      <w:pStyle w:val="Heading2"/>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C6163C0"/>
    <w:multiLevelType w:val="hybridMultilevel"/>
    <w:tmpl w:val="00CCE52C"/>
    <w:lvl w:ilvl="0" w:tplc="8A78C3E6">
      <w:start w:val="1"/>
      <w:numFmt w:val="bullet"/>
      <w:lvlText w:val="•"/>
      <w:lvlJc w:val="left"/>
      <w:pPr>
        <w:tabs>
          <w:tab w:val="num" w:pos="720"/>
        </w:tabs>
        <w:ind w:left="720" w:hanging="360"/>
      </w:pPr>
      <w:rPr>
        <w:rFonts w:ascii="Times New Roman" w:hAnsi="Times New Roman" w:hint="default"/>
      </w:rPr>
    </w:lvl>
    <w:lvl w:ilvl="1" w:tplc="FA9A793E" w:tentative="1">
      <w:start w:val="1"/>
      <w:numFmt w:val="bullet"/>
      <w:lvlText w:val="•"/>
      <w:lvlJc w:val="left"/>
      <w:pPr>
        <w:tabs>
          <w:tab w:val="num" w:pos="1440"/>
        </w:tabs>
        <w:ind w:left="1440" w:hanging="360"/>
      </w:pPr>
      <w:rPr>
        <w:rFonts w:ascii="Times New Roman" w:hAnsi="Times New Roman" w:hint="default"/>
      </w:rPr>
    </w:lvl>
    <w:lvl w:ilvl="2" w:tplc="B23A0C0C" w:tentative="1">
      <w:start w:val="1"/>
      <w:numFmt w:val="bullet"/>
      <w:lvlText w:val="•"/>
      <w:lvlJc w:val="left"/>
      <w:pPr>
        <w:tabs>
          <w:tab w:val="num" w:pos="2160"/>
        </w:tabs>
        <w:ind w:left="2160" w:hanging="360"/>
      </w:pPr>
      <w:rPr>
        <w:rFonts w:ascii="Times New Roman" w:hAnsi="Times New Roman" w:hint="default"/>
      </w:rPr>
    </w:lvl>
    <w:lvl w:ilvl="3" w:tplc="88E2CEFC" w:tentative="1">
      <w:start w:val="1"/>
      <w:numFmt w:val="bullet"/>
      <w:lvlText w:val="•"/>
      <w:lvlJc w:val="left"/>
      <w:pPr>
        <w:tabs>
          <w:tab w:val="num" w:pos="2880"/>
        </w:tabs>
        <w:ind w:left="2880" w:hanging="360"/>
      </w:pPr>
      <w:rPr>
        <w:rFonts w:ascii="Times New Roman" w:hAnsi="Times New Roman" w:hint="default"/>
      </w:rPr>
    </w:lvl>
    <w:lvl w:ilvl="4" w:tplc="4A16A450" w:tentative="1">
      <w:start w:val="1"/>
      <w:numFmt w:val="bullet"/>
      <w:lvlText w:val="•"/>
      <w:lvlJc w:val="left"/>
      <w:pPr>
        <w:tabs>
          <w:tab w:val="num" w:pos="3600"/>
        </w:tabs>
        <w:ind w:left="3600" w:hanging="360"/>
      </w:pPr>
      <w:rPr>
        <w:rFonts w:ascii="Times New Roman" w:hAnsi="Times New Roman" w:hint="default"/>
      </w:rPr>
    </w:lvl>
    <w:lvl w:ilvl="5" w:tplc="1D0EF4E2" w:tentative="1">
      <w:start w:val="1"/>
      <w:numFmt w:val="bullet"/>
      <w:lvlText w:val="•"/>
      <w:lvlJc w:val="left"/>
      <w:pPr>
        <w:tabs>
          <w:tab w:val="num" w:pos="4320"/>
        </w:tabs>
        <w:ind w:left="4320" w:hanging="360"/>
      </w:pPr>
      <w:rPr>
        <w:rFonts w:ascii="Times New Roman" w:hAnsi="Times New Roman" w:hint="default"/>
      </w:rPr>
    </w:lvl>
    <w:lvl w:ilvl="6" w:tplc="48068AFC" w:tentative="1">
      <w:start w:val="1"/>
      <w:numFmt w:val="bullet"/>
      <w:lvlText w:val="•"/>
      <w:lvlJc w:val="left"/>
      <w:pPr>
        <w:tabs>
          <w:tab w:val="num" w:pos="5040"/>
        </w:tabs>
        <w:ind w:left="5040" w:hanging="360"/>
      </w:pPr>
      <w:rPr>
        <w:rFonts w:ascii="Times New Roman" w:hAnsi="Times New Roman" w:hint="default"/>
      </w:rPr>
    </w:lvl>
    <w:lvl w:ilvl="7" w:tplc="88F46054" w:tentative="1">
      <w:start w:val="1"/>
      <w:numFmt w:val="bullet"/>
      <w:lvlText w:val="•"/>
      <w:lvlJc w:val="left"/>
      <w:pPr>
        <w:tabs>
          <w:tab w:val="num" w:pos="5760"/>
        </w:tabs>
        <w:ind w:left="5760" w:hanging="360"/>
      </w:pPr>
      <w:rPr>
        <w:rFonts w:ascii="Times New Roman" w:hAnsi="Times New Roman" w:hint="default"/>
      </w:rPr>
    </w:lvl>
    <w:lvl w:ilvl="8" w:tplc="D0D05D8C" w:tentative="1">
      <w:start w:val="1"/>
      <w:numFmt w:val="bullet"/>
      <w:lvlText w:val="•"/>
      <w:lvlJc w:val="left"/>
      <w:pPr>
        <w:tabs>
          <w:tab w:val="num" w:pos="6480"/>
        </w:tabs>
        <w:ind w:left="6480" w:hanging="360"/>
      </w:pPr>
      <w:rPr>
        <w:rFonts w:ascii="Times New Roman" w:hAnsi="Times New Roman" w:hint="default"/>
      </w:rPr>
    </w:lvl>
  </w:abstractNum>
  <w:abstractNum w:abstractNumId="6" w15:restartNumberingAfterBreak="0">
    <w:nsid w:val="21BF5728"/>
    <w:multiLevelType w:val="hybridMultilevel"/>
    <w:tmpl w:val="C56E82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6856763"/>
    <w:multiLevelType w:val="hybridMultilevel"/>
    <w:tmpl w:val="1812ABCE"/>
    <w:lvl w:ilvl="0" w:tplc="99AE0E66">
      <w:start w:val="1"/>
      <w:numFmt w:val="bullet"/>
      <w:lvlText w:val="•"/>
      <w:lvlJc w:val="left"/>
      <w:pPr>
        <w:tabs>
          <w:tab w:val="num" w:pos="720"/>
        </w:tabs>
        <w:ind w:left="720" w:hanging="360"/>
      </w:pPr>
      <w:rPr>
        <w:rFonts w:ascii="Times New Roman" w:hAnsi="Times New Roman" w:hint="default"/>
      </w:rPr>
    </w:lvl>
    <w:lvl w:ilvl="1" w:tplc="A9CC853A" w:tentative="1">
      <w:start w:val="1"/>
      <w:numFmt w:val="bullet"/>
      <w:lvlText w:val="•"/>
      <w:lvlJc w:val="left"/>
      <w:pPr>
        <w:tabs>
          <w:tab w:val="num" w:pos="1440"/>
        </w:tabs>
        <w:ind w:left="1440" w:hanging="360"/>
      </w:pPr>
      <w:rPr>
        <w:rFonts w:ascii="Times New Roman" w:hAnsi="Times New Roman" w:hint="default"/>
      </w:rPr>
    </w:lvl>
    <w:lvl w:ilvl="2" w:tplc="6C346D40" w:tentative="1">
      <w:start w:val="1"/>
      <w:numFmt w:val="bullet"/>
      <w:lvlText w:val="•"/>
      <w:lvlJc w:val="left"/>
      <w:pPr>
        <w:tabs>
          <w:tab w:val="num" w:pos="2160"/>
        </w:tabs>
        <w:ind w:left="2160" w:hanging="360"/>
      </w:pPr>
      <w:rPr>
        <w:rFonts w:ascii="Times New Roman" w:hAnsi="Times New Roman" w:hint="default"/>
      </w:rPr>
    </w:lvl>
    <w:lvl w:ilvl="3" w:tplc="C80AA604" w:tentative="1">
      <w:start w:val="1"/>
      <w:numFmt w:val="bullet"/>
      <w:lvlText w:val="•"/>
      <w:lvlJc w:val="left"/>
      <w:pPr>
        <w:tabs>
          <w:tab w:val="num" w:pos="2880"/>
        </w:tabs>
        <w:ind w:left="2880" w:hanging="360"/>
      </w:pPr>
      <w:rPr>
        <w:rFonts w:ascii="Times New Roman" w:hAnsi="Times New Roman" w:hint="default"/>
      </w:rPr>
    </w:lvl>
    <w:lvl w:ilvl="4" w:tplc="5858B4E2" w:tentative="1">
      <w:start w:val="1"/>
      <w:numFmt w:val="bullet"/>
      <w:lvlText w:val="•"/>
      <w:lvlJc w:val="left"/>
      <w:pPr>
        <w:tabs>
          <w:tab w:val="num" w:pos="3600"/>
        </w:tabs>
        <w:ind w:left="3600" w:hanging="360"/>
      </w:pPr>
      <w:rPr>
        <w:rFonts w:ascii="Times New Roman" w:hAnsi="Times New Roman" w:hint="default"/>
      </w:rPr>
    </w:lvl>
    <w:lvl w:ilvl="5" w:tplc="BECAE286" w:tentative="1">
      <w:start w:val="1"/>
      <w:numFmt w:val="bullet"/>
      <w:lvlText w:val="•"/>
      <w:lvlJc w:val="left"/>
      <w:pPr>
        <w:tabs>
          <w:tab w:val="num" w:pos="4320"/>
        </w:tabs>
        <w:ind w:left="4320" w:hanging="360"/>
      </w:pPr>
      <w:rPr>
        <w:rFonts w:ascii="Times New Roman" w:hAnsi="Times New Roman" w:hint="default"/>
      </w:rPr>
    </w:lvl>
    <w:lvl w:ilvl="6" w:tplc="BFDAA25E" w:tentative="1">
      <w:start w:val="1"/>
      <w:numFmt w:val="bullet"/>
      <w:lvlText w:val="•"/>
      <w:lvlJc w:val="left"/>
      <w:pPr>
        <w:tabs>
          <w:tab w:val="num" w:pos="5040"/>
        </w:tabs>
        <w:ind w:left="5040" w:hanging="360"/>
      </w:pPr>
      <w:rPr>
        <w:rFonts w:ascii="Times New Roman" w:hAnsi="Times New Roman" w:hint="default"/>
      </w:rPr>
    </w:lvl>
    <w:lvl w:ilvl="7" w:tplc="950A42FA" w:tentative="1">
      <w:start w:val="1"/>
      <w:numFmt w:val="bullet"/>
      <w:lvlText w:val="•"/>
      <w:lvlJc w:val="left"/>
      <w:pPr>
        <w:tabs>
          <w:tab w:val="num" w:pos="5760"/>
        </w:tabs>
        <w:ind w:left="5760" w:hanging="360"/>
      </w:pPr>
      <w:rPr>
        <w:rFonts w:ascii="Times New Roman" w:hAnsi="Times New Roman" w:hint="default"/>
      </w:rPr>
    </w:lvl>
    <w:lvl w:ilvl="8" w:tplc="CA768BE0" w:tentative="1">
      <w:start w:val="1"/>
      <w:numFmt w:val="bullet"/>
      <w:lvlText w:val="•"/>
      <w:lvlJc w:val="left"/>
      <w:pPr>
        <w:tabs>
          <w:tab w:val="num" w:pos="6480"/>
        </w:tabs>
        <w:ind w:left="6480" w:hanging="360"/>
      </w:pPr>
      <w:rPr>
        <w:rFonts w:ascii="Times New Roman" w:hAnsi="Times New Roman" w:hint="default"/>
      </w:rPr>
    </w:lvl>
  </w:abstractNum>
  <w:abstractNum w:abstractNumId="8" w15:restartNumberingAfterBreak="0">
    <w:nsid w:val="2A0E1BC8"/>
    <w:multiLevelType w:val="hybridMultilevel"/>
    <w:tmpl w:val="11AE7E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D166ED3"/>
    <w:multiLevelType w:val="hybridMultilevel"/>
    <w:tmpl w:val="6CF8EFA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D66500D"/>
    <w:multiLevelType w:val="hybridMultilevel"/>
    <w:tmpl w:val="88A8122A"/>
    <w:lvl w:ilvl="0" w:tplc="40624F90">
      <w:start w:val="1"/>
      <w:numFmt w:val="bullet"/>
      <w:lvlText w:val="•"/>
      <w:lvlJc w:val="left"/>
      <w:pPr>
        <w:tabs>
          <w:tab w:val="num" w:pos="720"/>
        </w:tabs>
        <w:ind w:left="720" w:hanging="360"/>
      </w:pPr>
      <w:rPr>
        <w:rFonts w:ascii="Times New Roman" w:hAnsi="Times New Roman" w:hint="default"/>
      </w:rPr>
    </w:lvl>
    <w:lvl w:ilvl="1" w:tplc="97922CF2" w:tentative="1">
      <w:start w:val="1"/>
      <w:numFmt w:val="bullet"/>
      <w:lvlText w:val="•"/>
      <w:lvlJc w:val="left"/>
      <w:pPr>
        <w:tabs>
          <w:tab w:val="num" w:pos="1440"/>
        </w:tabs>
        <w:ind w:left="1440" w:hanging="360"/>
      </w:pPr>
      <w:rPr>
        <w:rFonts w:ascii="Times New Roman" w:hAnsi="Times New Roman" w:hint="default"/>
      </w:rPr>
    </w:lvl>
    <w:lvl w:ilvl="2" w:tplc="954AA508" w:tentative="1">
      <w:start w:val="1"/>
      <w:numFmt w:val="bullet"/>
      <w:lvlText w:val="•"/>
      <w:lvlJc w:val="left"/>
      <w:pPr>
        <w:tabs>
          <w:tab w:val="num" w:pos="2160"/>
        </w:tabs>
        <w:ind w:left="2160" w:hanging="360"/>
      </w:pPr>
      <w:rPr>
        <w:rFonts w:ascii="Times New Roman" w:hAnsi="Times New Roman" w:hint="default"/>
      </w:rPr>
    </w:lvl>
    <w:lvl w:ilvl="3" w:tplc="90E06EF8" w:tentative="1">
      <w:start w:val="1"/>
      <w:numFmt w:val="bullet"/>
      <w:lvlText w:val="•"/>
      <w:lvlJc w:val="left"/>
      <w:pPr>
        <w:tabs>
          <w:tab w:val="num" w:pos="2880"/>
        </w:tabs>
        <w:ind w:left="2880" w:hanging="360"/>
      </w:pPr>
      <w:rPr>
        <w:rFonts w:ascii="Times New Roman" w:hAnsi="Times New Roman" w:hint="default"/>
      </w:rPr>
    </w:lvl>
    <w:lvl w:ilvl="4" w:tplc="B484AA82" w:tentative="1">
      <w:start w:val="1"/>
      <w:numFmt w:val="bullet"/>
      <w:lvlText w:val="•"/>
      <w:lvlJc w:val="left"/>
      <w:pPr>
        <w:tabs>
          <w:tab w:val="num" w:pos="3600"/>
        </w:tabs>
        <w:ind w:left="3600" w:hanging="360"/>
      </w:pPr>
      <w:rPr>
        <w:rFonts w:ascii="Times New Roman" w:hAnsi="Times New Roman" w:hint="default"/>
      </w:rPr>
    </w:lvl>
    <w:lvl w:ilvl="5" w:tplc="C338E91E" w:tentative="1">
      <w:start w:val="1"/>
      <w:numFmt w:val="bullet"/>
      <w:lvlText w:val="•"/>
      <w:lvlJc w:val="left"/>
      <w:pPr>
        <w:tabs>
          <w:tab w:val="num" w:pos="4320"/>
        </w:tabs>
        <w:ind w:left="4320" w:hanging="360"/>
      </w:pPr>
      <w:rPr>
        <w:rFonts w:ascii="Times New Roman" w:hAnsi="Times New Roman" w:hint="default"/>
      </w:rPr>
    </w:lvl>
    <w:lvl w:ilvl="6" w:tplc="D80262EC" w:tentative="1">
      <w:start w:val="1"/>
      <w:numFmt w:val="bullet"/>
      <w:lvlText w:val="•"/>
      <w:lvlJc w:val="left"/>
      <w:pPr>
        <w:tabs>
          <w:tab w:val="num" w:pos="5040"/>
        </w:tabs>
        <w:ind w:left="5040" w:hanging="360"/>
      </w:pPr>
      <w:rPr>
        <w:rFonts w:ascii="Times New Roman" w:hAnsi="Times New Roman" w:hint="default"/>
      </w:rPr>
    </w:lvl>
    <w:lvl w:ilvl="7" w:tplc="895AE2A4" w:tentative="1">
      <w:start w:val="1"/>
      <w:numFmt w:val="bullet"/>
      <w:lvlText w:val="•"/>
      <w:lvlJc w:val="left"/>
      <w:pPr>
        <w:tabs>
          <w:tab w:val="num" w:pos="5760"/>
        </w:tabs>
        <w:ind w:left="5760" w:hanging="360"/>
      </w:pPr>
      <w:rPr>
        <w:rFonts w:ascii="Times New Roman" w:hAnsi="Times New Roman" w:hint="default"/>
      </w:rPr>
    </w:lvl>
    <w:lvl w:ilvl="8" w:tplc="4F18B094" w:tentative="1">
      <w:start w:val="1"/>
      <w:numFmt w:val="bullet"/>
      <w:lvlText w:val="•"/>
      <w:lvlJc w:val="left"/>
      <w:pPr>
        <w:tabs>
          <w:tab w:val="num" w:pos="6480"/>
        </w:tabs>
        <w:ind w:left="6480" w:hanging="360"/>
      </w:pPr>
      <w:rPr>
        <w:rFonts w:ascii="Times New Roman" w:hAnsi="Times New Roman" w:hint="default"/>
      </w:rPr>
    </w:lvl>
  </w:abstractNum>
  <w:abstractNum w:abstractNumId="11" w15:restartNumberingAfterBreak="0">
    <w:nsid w:val="412607B4"/>
    <w:multiLevelType w:val="hybridMultilevel"/>
    <w:tmpl w:val="44584C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50B067F"/>
    <w:multiLevelType w:val="hybridMultilevel"/>
    <w:tmpl w:val="ADB45892"/>
    <w:lvl w:ilvl="0" w:tplc="51BE6BB8">
      <w:start w:val="1"/>
      <w:numFmt w:val="bullet"/>
      <w:lvlText w:val="•"/>
      <w:lvlJc w:val="left"/>
      <w:pPr>
        <w:tabs>
          <w:tab w:val="num" w:pos="720"/>
        </w:tabs>
        <w:ind w:left="720" w:hanging="360"/>
      </w:pPr>
      <w:rPr>
        <w:rFonts w:ascii="Times New Roman" w:hAnsi="Times New Roman" w:hint="default"/>
      </w:rPr>
    </w:lvl>
    <w:lvl w:ilvl="1" w:tplc="04F2FDC6" w:tentative="1">
      <w:start w:val="1"/>
      <w:numFmt w:val="bullet"/>
      <w:lvlText w:val="•"/>
      <w:lvlJc w:val="left"/>
      <w:pPr>
        <w:tabs>
          <w:tab w:val="num" w:pos="1440"/>
        </w:tabs>
        <w:ind w:left="1440" w:hanging="360"/>
      </w:pPr>
      <w:rPr>
        <w:rFonts w:ascii="Times New Roman" w:hAnsi="Times New Roman" w:hint="default"/>
      </w:rPr>
    </w:lvl>
    <w:lvl w:ilvl="2" w:tplc="2BB2CD00" w:tentative="1">
      <w:start w:val="1"/>
      <w:numFmt w:val="bullet"/>
      <w:lvlText w:val="•"/>
      <w:lvlJc w:val="left"/>
      <w:pPr>
        <w:tabs>
          <w:tab w:val="num" w:pos="2160"/>
        </w:tabs>
        <w:ind w:left="2160" w:hanging="360"/>
      </w:pPr>
      <w:rPr>
        <w:rFonts w:ascii="Times New Roman" w:hAnsi="Times New Roman" w:hint="default"/>
      </w:rPr>
    </w:lvl>
    <w:lvl w:ilvl="3" w:tplc="108C1ABA" w:tentative="1">
      <w:start w:val="1"/>
      <w:numFmt w:val="bullet"/>
      <w:lvlText w:val="•"/>
      <w:lvlJc w:val="left"/>
      <w:pPr>
        <w:tabs>
          <w:tab w:val="num" w:pos="2880"/>
        </w:tabs>
        <w:ind w:left="2880" w:hanging="360"/>
      </w:pPr>
      <w:rPr>
        <w:rFonts w:ascii="Times New Roman" w:hAnsi="Times New Roman" w:hint="default"/>
      </w:rPr>
    </w:lvl>
    <w:lvl w:ilvl="4" w:tplc="B34AB7A4" w:tentative="1">
      <w:start w:val="1"/>
      <w:numFmt w:val="bullet"/>
      <w:lvlText w:val="•"/>
      <w:lvlJc w:val="left"/>
      <w:pPr>
        <w:tabs>
          <w:tab w:val="num" w:pos="3600"/>
        </w:tabs>
        <w:ind w:left="3600" w:hanging="360"/>
      </w:pPr>
      <w:rPr>
        <w:rFonts w:ascii="Times New Roman" w:hAnsi="Times New Roman" w:hint="default"/>
      </w:rPr>
    </w:lvl>
    <w:lvl w:ilvl="5" w:tplc="7F4C1C72" w:tentative="1">
      <w:start w:val="1"/>
      <w:numFmt w:val="bullet"/>
      <w:lvlText w:val="•"/>
      <w:lvlJc w:val="left"/>
      <w:pPr>
        <w:tabs>
          <w:tab w:val="num" w:pos="4320"/>
        </w:tabs>
        <w:ind w:left="4320" w:hanging="360"/>
      </w:pPr>
      <w:rPr>
        <w:rFonts w:ascii="Times New Roman" w:hAnsi="Times New Roman" w:hint="default"/>
      </w:rPr>
    </w:lvl>
    <w:lvl w:ilvl="6" w:tplc="AC8C25A6" w:tentative="1">
      <w:start w:val="1"/>
      <w:numFmt w:val="bullet"/>
      <w:lvlText w:val="•"/>
      <w:lvlJc w:val="left"/>
      <w:pPr>
        <w:tabs>
          <w:tab w:val="num" w:pos="5040"/>
        </w:tabs>
        <w:ind w:left="5040" w:hanging="360"/>
      </w:pPr>
      <w:rPr>
        <w:rFonts w:ascii="Times New Roman" w:hAnsi="Times New Roman" w:hint="default"/>
      </w:rPr>
    </w:lvl>
    <w:lvl w:ilvl="7" w:tplc="D1900596" w:tentative="1">
      <w:start w:val="1"/>
      <w:numFmt w:val="bullet"/>
      <w:lvlText w:val="•"/>
      <w:lvlJc w:val="left"/>
      <w:pPr>
        <w:tabs>
          <w:tab w:val="num" w:pos="5760"/>
        </w:tabs>
        <w:ind w:left="5760" w:hanging="360"/>
      </w:pPr>
      <w:rPr>
        <w:rFonts w:ascii="Times New Roman" w:hAnsi="Times New Roman" w:hint="default"/>
      </w:rPr>
    </w:lvl>
    <w:lvl w:ilvl="8" w:tplc="AE383428" w:tentative="1">
      <w:start w:val="1"/>
      <w:numFmt w:val="bullet"/>
      <w:lvlText w:val="•"/>
      <w:lvlJc w:val="left"/>
      <w:pPr>
        <w:tabs>
          <w:tab w:val="num" w:pos="6480"/>
        </w:tabs>
        <w:ind w:left="6480" w:hanging="360"/>
      </w:pPr>
      <w:rPr>
        <w:rFonts w:ascii="Times New Roman" w:hAnsi="Times New Roman" w:hint="default"/>
      </w:rPr>
    </w:lvl>
  </w:abstractNum>
  <w:abstractNum w:abstractNumId="13" w15:restartNumberingAfterBreak="0">
    <w:nsid w:val="46F019DE"/>
    <w:multiLevelType w:val="hybridMultilevel"/>
    <w:tmpl w:val="3E5817EE"/>
    <w:lvl w:ilvl="0" w:tplc="45786B24">
      <w:start w:val="1"/>
      <w:numFmt w:val="bullet"/>
      <w:lvlText w:val="•"/>
      <w:lvlJc w:val="left"/>
      <w:pPr>
        <w:tabs>
          <w:tab w:val="num" w:pos="720"/>
        </w:tabs>
        <w:ind w:left="720" w:hanging="360"/>
      </w:pPr>
      <w:rPr>
        <w:rFonts w:ascii="Times New Roman" w:hAnsi="Times New Roman" w:hint="default"/>
      </w:rPr>
    </w:lvl>
    <w:lvl w:ilvl="1" w:tplc="D1B25930" w:tentative="1">
      <w:start w:val="1"/>
      <w:numFmt w:val="bullet"/>
      <w:lvlText w:val="•"/>
      <w:lvlJc w:val="left"/>
      <w:pPr>
        <w:tabs>
          <w:tab w:val="num" w:pos="1440"/>
        </w:tabs>
        <w:ind w:left="1440" w:hanging="360"/>
      </w:pPr>
      <w:rPr>
        <w:rFonts w:ascii="Times New Roman" w:hAnsi="Times New Roman" w:hint="default"/>
      </w:rPr>
    </w:lvl>
    <w:lvl w:ilvl="2" w:tplc="F014DDDE" w:tentative="1">
      <w:start w:val="1"/>
      <w:numFmt w:val="bullet"/>
      <w:lvlText w:val="•"/>
      <w:lvlJc w:val="left"/>
      <w:pPr>
        <w:tabs>
          <w:tab w:val="num" w:pos="2160"/>
        </w:tabs>
        <w:ind w:left="2160" w:hanging="360"/>
      </w:pPr>
      <w:rPr>
        <w:rFonts w:ascii="Times New Roman" w:hAnsi="Times New Roman" w:hint="default"/>
      </w:rPr>
    </w:lvl>
    <w:lvl w:ilvl="3" w:tplc="115072B8" w:tentative="1">
      <w:start w:val="1"/>
      <w:numFmt w:val="bullet"/>
      <w:lvlText w:val="•"/>
      <w:lvlJc w:val="left"/>
      <w:pPr>
        <w:tabs>
          <w:tab w:val="num" w:pos="2880"/>
        </w:tabs>
        <w:ind w:left="2880" w:hanging="360"/>
      </w:pPr>
      <w:rPr>
        <w:rFonts w:ascii="Times New Roman" w:hAnsi="Times New Roman" w:hint="default"/>
      </w:rPr>
    </w:lvl>
    <w:lvl w:ilvl="4" w:tplc="5A64301E" w:tentative="1">
      <w:start w:val="1"/>
      <w:numFmt w:val="bullet"/>
      <w:lvlText w:val="•"/>
      <w:lvlJc w:val="left"/>
      <w:pPr>
        <w:tabs>
          <w:tab w:val="num" w:pos="3600"/>
        </w:tabs>
        <w:ind w:left="3600" w:hanging="360"/>
      </w:pPr>
      <w:rPr>
        <w:rFonts w:ascii="Times New Roman" w:hAnsi="Times New Roman" w:hint="default"/>
      </w:rPr>
    </w:lvl>
    <w:lvl w:ilvl="5" w:tplc="4A32C306" w:tentative="1">
      <w:start w:val="1"/>
      <w:numFmt w:val="bullet"/>
      <w:lvlText w:val="•"/>
      <w:lvlJc w:val="left"/>
      <w:pPr>
        <w:tabs>
          <w:tab w:val="num" w:pos="4320"/>
        </w:tabs>
        <w:ind w:left="4320" w:hanging="360"/>
      </w:pPr>
      <w:rPr>
        <w:rFonts w:ascii="Times New Roman" w:hAnsi="Times New Roman" w:hint="default"/>
      </w:rPr>
    </w:lvl>
    <w:lvl w:ilvl="6" w:tplc="41524D3A" w:tentative="1">
      <w:start w:val="1"/>
      <w:numFmt w:val="bullet"/>
      <w:lvlText w:val="•"/>
      <w:lvlJc w:val="left"/>
      <w:pPr>
        <w:tabs>
          <w:tab w:val="num" w:pos="5040"/>
        </w:tabs>
        <w:ind w:left="5040" w:hanging="360"/>
      </w:pPr>
      <w:rPr>
        <w:rFonts w:ascii="Times New Roman" w:hAnsi="Times New Roman" w:hint="default"/>
      </w:rPr>
    </w:lvl>
    <w:lvl w:ilvl="7" w:tplc="3AF2B91A" w:tentative="1">
      <w:start w:val="1"/>
      <w:numFmt w:val="bullet"/>
      <w:lvlText w:val="•"/>
      <w:lvlJc w:val="left"/>
      <w:pPr>
        <w:tabs>
          <w:tab w:val="num" w:pos="5760"/>
        </w:tabs>
        <w:ind w:left="5760" w:hanging="360"/>
      </w:pPr>
      <w:rPr>
        <w:rFonts w:ascii="Times New Roman" w:hAnsi="Times New Roman" w:hint="default"/>
      </w:rPr>
    </w:lvl>
    <w:lvl w:ilvl="8" w:tplc="CDE452B0" w:tentative="1">
      <w:start w:val="1"/>
      <w:numFmt w:val="bullet"/>
      <w:lvlText w:val="•"/>
      <w:lvlJc w:val="left"/>
      <w:pPr>
        <w:tabs>
          <w:tab w:val="num" w:pos="6480"/>
        </w:tabs>
        <w:ind w:left="6480" w:hanging="360"/>
      </w:pPr>
      <w:rPr>
        <w:rFonts w:ascii="Times New Roman" w:hAnsi="Times New Roman" w:hint="default"/>
      </w:rPr>
    </w:lvl>
  </w:abstractNum>
  <w:abstractNum w:abstractNumId="14" w15:restartNumberingAfterBreak="0">
    <w:nsid w:val="49D712F2"/>
    <w:multiLevelType w:val="hybridMultilevel"/>
    <w:tmpl w:val="E9C241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CD41A87"/>
    <w:multiLevelType w:val="hybridMultilevel"/>
    <w:tmpl w:val="B792F5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23D39CE"/>
    <w:multiLevelType w:val="hybridMultilevel"/>
    <w:tmpl w:val="CBD64A5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46D1374"/>
    <w:multiLevelType w:val="hybridMultilevel"/>
    <w:tmpl w:val="C94E2FC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86D13E8"/>
    <w:multiLevelType w:val="hybridMultilevel"/>
    <w:tmpl w:val="A60490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DC9431E"/>
    <w:multiLevelType w:val="hybridMultilevel"/>
    <w:tmpl w:val="3F4CD0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2AD4818"/>
    <w:multiLevelType w:val="hybridMultilevel"/>
    <w:tmpl w:val="10ECA2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2B1796E"/>
    <w:multiLevelType w:val="hybridMultilevel"/>
    <w:tmpl w:val="655CDEF8"/>
    <w:lvl w:ilvl="0" w:tplc="9174B38E">
      <w:start w:val="1"/>
      <w:numFmt w:val="bullet"/>
      <w:lvlText w:val="•"/>
      <w:lvlJc w:val="left"/>
      <w:pPr>
        <w:tabs>
          <w:tab w:val="num" w:pos="720"/>
        </w:tabs>
        <w:ind w:left="720" w:hanging="360"/>
      </w:pPr>
      <w:rPr>
        <w:rFonts w:ascii="Times New Roman" w:hAnsi="Times New Roman" w:hint="default"/>
      </w:rPr>
    </w:lvl>
    <w:lvl w:ilvl="1" w:tplc="C8FC1674" w:tentative="1">
      <w:start w:val="1"/>
      <w:numFmt w:val="bullet"/>
      <w:lvlText w:val="•"/>
      <w:lvlJc w:val="left"/>
      <w:pPr>
        <w:tabs>
          <w:tab w:val="num" w:pos="1440"/>
        </w:tabs>
        <w:ind w:left="1440" w:hanging="360"/>
      </w:pPr>
      <w:rPr>
        <w:rFonts w:ascii="Times New Roman" w:hAnsi="Times New Roman" w:hint="default"/>
      </w:rPr>
    </w:lvl>
    <w:lvl w:ilvl="2" w:tplc="B9769D80" w:tentative="1">
      <w:start w:val="1"/>
      <w:numFmt w:val="bullet"/>
      <w:lvlText w:val="•"/>
      <w:lvlJc w:val="left"/>
      <w:pPr>
        <w:tabs>
          <w:tab w:val="num" w:pos="2160"/>
        </w:tabs>
        <w:ind w:left="2160" w:hanging="360"/>
      </w:pPr>
      <w:rPr>
        <w:rFonts w:ascii="Times New Roman" w:hAnsi="Times New Roman" w:hint="default"/>
      </w:rPr>
    </w:lvl>
    <w:lvl w:ilvl="3" w:tplc="A68609F4" w:tentative="1">
      <w:start w:val="1"/>
      <w:numFmt w:val="bullet"/>
      <w:lvlText w:val="•"/>
      <w:lvlJc w:val="left"/>
      <w:pPr>
        <w:tabs>
          <w:tab w:val="num" w:pos="2880"/>
        </w:tabs>
        <w:ind w:left="2880" w:hanging="360"/>
      </w:pPr>
      <w:rPr>
        <w:rFonts w:ascii="Times New Roman" w:hAnsi="Times New Roman" w:hint="default"/>
      </w:rPr>
    </w:lvl>
    <w:lvl w:ilvl="4" w:tplc="12A80ED2" w:tentative="1">
      <w:start w:val="1"/>
      <w:numFmt w:val="bullet"/>
      <w:lvlText w:val="•"/>
      <w:lvlJc w:val="left"/>
      <w:pPr>
        <w:tabs>
          <w:tab w:val="num" w:pos="3600"/>
        </w:tabs>
        <w:ind w:left="3600" w:hanging="360"/>
      </w:pPr>
      <w:rPr>
        <w:rFonts w:ascii="Times New Roman" w:hAnsi="Times New Roman" w:hint="default"/>
      </w:rPr>
    </w:lvl>
    <w:lvl w:ilvl="5" w:tplc="FBF0C57E" w:tentative="1">
      <w:start w:val="1"/>
      <w:numFmt w:val="bullet"/>
      <w:lvlText w:val="•"/>
      <w:lvlJc w:val="left"/>
      <w:pPr>
        <w:tabs>
          <w:tab w:val="num" w:pos="4320"/>
        </w:tabs>
        <w:ind w:left="4320" w:hanging="360"/>
      </w:pPr>
      <w:rPr>
        <w:rFonts w:ascii="Times New Roman" w:hAnsi="Times New Roman" w:hint="default"/>
      </w:rPr>
    </w:lvl>
    <w:lvl w:ilvl="6" w:tplc="1F5C8B00" w:tentative="1">
      <w:start w:val="1"/>
      <w:numFmt w:val="bullet"/>
      <w:lvlText w:val="•"/>
      <w:lvlJc w:val="left"/>
      <w:pPr>
        <w:tabs>
          <w:tab w:val="num" w:pos="5040"/>
        </w:tabs>
        <w:ind w:left="5040" w:hanging="360"/>
      </w:pPr>
      <w:rPr>
        <w:rFonts w:ascii="Times New Roman" w:hAnsi="Times New Roman" w:hint="default"/>
      </w:rPr>
    </w:lvl>
    <w:lvl w:ilvl="7" w:tplc="17DE0C06" w:tentative="1">
      <w:start w:val="1"/>
      <w:numFmt w:val="bullet"/>
      <w:lvlText w:val="•"/>
      <w:lvlJc w:val="left"/>
      <w:pPr>
        <w:tabs>
          <w:tab w:val="num" w:pos="5760"/>
        </w:tabs>
        <w:ind w:left="5760" w:hanging="360"/>
      </w:pPr>
      <w:rPr>
        <w:rFonts w:ascii="Times New Roman" w:hAnsi="Times New Roman" w:hint="default"/>
      </w:rPr>
    </w:lvl>
    <w:lvl w:ilvl="8" w:tplc="BA303448" w:tentative="1">
      <w:start w:val="1"/>
      <w:numFmt w:val="bullet"/>
      <w:lvlText w:val="•"/>
      <w:lvlJc w:val="left"/>
      <w:pPr>
        <w:tabs>
          <w:tab w:val="num" w:pos="6480"/>
        </w:tabs>
        <w:ind w:left="6480" w:hanging="360"/>
      </w:pPr>
      <w:rPr>
        <w:rFonts w:ascii="Times New Roman" w:hAnsi="Times New Roman" w:hint="default"/>
      </w:rPr>
    </w:lvl>
  </w:abstractNum>
  <w:abstractNum w:abstractNumId="22" w15:restartNumberingAfterBreak="0">
    <w:nsid w:val="6463698F"/>
    <w:multiLevelType w:val="hybridMultilevel"/>
    <w:tmpl w:val="9FB09E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79042D5"/>
    <w:multiLevelType w:val="hybridMultilevel"/>
    <w:tmpl w:val="6428A7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D9412DE"/>
    <w:multiLevelType w:val="hybridMultilevel"/>
    <w:tmpl w:val="1B4ED5D6"/>
    <w:lvl w:ilvl="0" w:tplc="FB28F7F6">
      <w:start w:val="1"/>
      <w:numFmt w:val="bullet"/>
      <w:lvlText w:val="•"/>
      <w:lvlJc w:val="left"/>
      <w:pPr>
        <w:tabs>
          <w:tab w:val="num" w:pos="720"/>
        </w:tabs>
        <w:ind w:left="720" w:hanging="360"/>
      </w:pPr>
      <w:rPr>
        <w:rFonts w:ascii="Times New Roman" w:hAnsi="Times New Roman" w:hint="default"/>
      </w:rPr>
    </w:lvl>
    <w:lvl w:ilvl="1" w:tplc="29BEAC1E" w:tentative="1">
      <w:start w:val="1"/>
      <w:numFmt w:val="bullet"/>
      <w:lvlText w:val="•"/>
      <w:lvlJc w:val="left"/>
      <w:pPr>
        <w:tabs>
          <w:tab w:val="num" w:pos="1440"/>
        </w:tabs>
        <w:ind w:left="1440" w:hanging="360"/>
      </w:pPr>
      <w:rPr>
        <w:rFonts w:ascii="Times New Roman" w:hAnsi="Times New Roman" w:hint="default"/>
      </w:rPr>
    </w:lvl>
    <w:lvl w:ilvl="2" w:tplc="926E26A8" w:tentative="1">
      <w:start w:val="1"/>
      <w:numFmt w:val="bullet"/>
      <w:lvlText w:val="•"/>
      <w:lvlJc w:val="left"/>
      <w:pPr>
        <w:tabs>
          <w:tab w:val="num" w:pos="2160"/>
        </w:tabs>
        <w:ind w:left="2160" w:hanging="360"/>
      </w:pPr>
      <w:rPr>
        <w:rFonts w:ascii="Times New Roman" w:hAnsi="Times New Roman" w:hint="default"/>
      </w:rPr>
    </w:lvl>
    <w:lvl w:ilvl="3" w:tplc="53D69D06" w:tentative="1">
      <w:start w:val="1"/>
      <w:numFmt w:val="bullet"/>
      <w:lvlText w:val="•"/>
      <w:lvlJc w:val="left"/>
      <w:pPr>
        <w:tabs>
          <w:tab w:val="num" w:pos="2880"/>
        </w:tabs>
        <w:ind w:left="2880" w:hanging="360"/>
      </w:pPr>
      <w:rPr>
        <w:rFonts w:ascii="Times New Roman" w:hAnsi="Times New Roman" w:hint="default"/>
      </w:rPr>
    </w:lvl>
    <w:lvl w:ilvl="4" w:tplc="9E500EAE" w:tentative="1">
      <w:start w:val="1"/>
      <w:numFmt w:val="bullet"/>
      <w:lvlText w:val="•"/>
      <w:lvlJc w:val="left"/>
      <w:pPr>
        <w:tabs>
          <w:tab w:val="num" w:pos="3600"/>
        </w:tabs>
        <w:ind w:left="3600" w:hanging="360"/>
      </w:pPr>
      <w:rPr>
        <w:rFonts w:ascii="Times New Roman" w:hAnsi="Times New Roman" w:hint="default"/>
      </w:rPr>
    </w:lvl>
    <w:lvl w:ilvl="5" w:tplc="83BC4F78" w:tentative="1">
      <w:start w:val="1"/>
      <w:numFmt w:val="bullet"/>
      <w:lvlText w:val="•"/>
      <w:lvlJc w:val="left"/>
      <w:pPr>
        <w:tabs>
          <w:tab w:val="num" w:pos="4320"/>
        </w:tabs>
        <w:ind w:left="4320" w:hanging="360"/>
      </w:pPr>
      <w:rPr>
        <w:rFonts w:ascii="Times New Roman" w:hAnsi="Times New Roman" w:hint="default"/>
      </w:rPr>
    </w:lvl>
    <w:lvl w:ilvl="6" w:tplc="0818058A" w:tentative="1">
      <w:start w:val="1"/>
      <w:numFmt w:val="bullet"/>
      <w:lvlText w:val="•"/>
      <w:lvlJc w:val="left"/>
      <w:pPr>
        <w:tabs>
          <w:tab w:val="num" w:pos="5040"/>
        </w:tabs>
        <w:ind w:left="5040" w:hanging="360"/>
      </w:pPr>
      <w:rPr>
        <w:rFonts w:ascii="Times New Roman" w:hAnsi="Times New Roman" w:hint="default"/>
      </w:rPr>
    </w:lvl>
    <w:lvl w:ilvl="7" w:tplc="DA3A5E5A" w:tentative="1">
      <w:start w:val="1"/>
      <w:numFmt w:val="bullet"/>
      <w:lvlText w:val="•"/>
      <w:lvlJc w:val="left"/>
      <w:pPr>
        <w:tabs>
          <w:tab w:val="num" w:pos="5760"/>
        </w:tabs>
        <w:ind w:left="5760" w:hanging="360"/>
      </w:pPr>
      <w:rPr>
        <w:rFonts w:ascii="Times New Roman" w:hAnsi="Times New Roman" w:hint="default"/>
      </w:rPr>
    </w:lvl>
    <w:lvl w:ilvl="8" w:tplc="3FE22C88" w:tentative="1">
      <w:start w:val="1"/>
      <w:numFmt w:val="bullet"/>
      <w:lvlText w:val="•"/>
      <w:lvlJc w:val="left"/>
      <w:pPr>
        <w:tabs>
          <w:tab w:val="num" w:pos="6480"/>
        </w:tabs>
        <w:ind w:left="6480" w:hanging="360"/>
      </w:pPr>
      <w:rPr>
        <w:rFonts w:ascii="Times New Roman" w:hAnsi="Times New Roman" w:hint="default"/>
      </w:rPr>
    </w:lvl>
  </w:abstractNum>
  <w:abstractNum w:abstractNumId="25" w15:restartNumberingAfterBreak="0">
    <w:nsid w:val="6E3942F3"/>
    <w:multiLevelType w:val="hybridMultilevel"/>
    <w:tmpl w:val="320A26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04C552C"/>
    <w:multiLevelType w:val="hybridMultilevel"/>
    <w:tmpl w:val="65F4A8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3D035DD"/>
    <w:multiLevelType w:val="hybridMultilevel"/>
    <w:tmpl w:val="2B0CF68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7A954A0"/>
    <w:multiLevelType w:val="hybridMultilevel"/>
    <w:tmpl w:val="8AE05A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82B5947"/>
    <w:multiLevelType w:val="hybridMultilevel"/>
    <w:tmpl w:val="71064E72"/>
    <w:lvl w:ilvl="0" w:tplc="E3640532">
      <w:start w:val="1"/>
      <w:numFmt w:val="bullet"/>
      <w:lvlText w:val="•"/>
      <w:lvlJc w:val="left"/>
      <w:pPr>
        <w:tabs>
          <w:tab w:val="num" w:pos="720"/>
        </w:tabs>
        <w:ind w:left="720" w:hanging="360"/>
      </w:pPr>
      <w:rPr>
        <w:rFonts w:ascii="Times New Roman" w:hAnsi="Times New Roman" w:hint="default"/>
      </w:rPr>
    </w:lvl>
    <w:lvl w:ilvl="1" w:tplc="BB6CB294" w:tentative="1">
      <w:start w:val="1"/>
      <w:numFmt w:val="bullet"/>
      <w:lvlText w:val="•"/>
      <w:lvlJc w:val="left"/>
      <w:pPr>
        <w:tabs>
          <w:tab w:val="num" w:pos="1440"/>
        </w:tabs>
        <w:ind w:left="1440" w:hanging="360"/>
      </w:pPr>
      <w:rPr>
        <w:rFonts w:ascii="Times New Roman" w:hAnsi="Times New Roman" w:hint="default"/>
      </w:rPr>
    </w:lvl>
    <w:lvl w:ilvl="2" w:tplc="78C0CCC2" w:tentative="1">
      <w:start w:val="1"/>
      <w:numFmt w:val="bullet"/>
      <w:lvlText w:val="•"/>
      <w:lvlJc w:val="left"/>
      <w:pPr>
        <w:tabs>
          <w:tab w:val="num" w:pos="2160"/>
        </w:tabs>
        <w:ind w:left="2160" w:hanging="360"/>
      </w:pPr>
      <w:rPr>
        <w:rFonts w:ascii="Times New Roman" w:hAnsi="Times New Roman" w:hint="default"/>
      </w:rPr>
    </w:lvl>
    <w:lvl w:ilvl="3" w:tplc="A6FEDEB4" w:tentative="1">
      <w:start w:val="1"/>
      <w:numFmt w:val="bullet"/>
      <w:lvlText w:val="•"/>
      <w:lvlJc w:val="left"/>
      <w:pPr>
        <w:tabs>
          <w:tab w:val="num" w:pos="2880"/>
        </w:tabs>
        <w:ind w:left="2880" w:hanging="360"/>
      </w:pPr>
      <w:rPr>
        <w:rFonts w:ascii="Times New Roman" w:hAnsi="Times New Roman" w:hint="default"/>
      </w:rPr>
    </w:lvl>
    <w:lvl w:ilvl="4" w:tplc="18F84FDA" w:tentative="1">
      <w:start w:val="1"/>
      <w:numFmt w:val="bullet"/>
      <w:lvlText w:val="•"/>
      <w:lvlJc w:val="left"/>
      <w:pPr>
        <w:tabs>
          <w:tab w:val="num" w:pos="3600"/>
        </w:tabs>
        <w:ind w:left="3600" w:hanging="360"/>
      </w:pPr>
      <w:rPr>
        <w:rFonts w:ascii="Times New Roman" w:hAnsi="Times New Roman" w:hint="default"/>
      </w:rPr>
    </w:lvl>
    <w:lvl w:ilvl="5" w:tplc="AC66745C" w:tentative="1">
      <w:start w:val="1"/>
      <w:numFmt w:val="bullet"/>
      <w:lvlText w:val="•"/>
      <w:lvlJc w:val="left"/>
      <w:pPr>
        <w:tabs>
          <w:tab w:val="num" w:pos="4320"/>
        </w:tabs>
        <w:ind w:left="4320" w:hanging="360"/>
      </w:pPr>
      <w:rPr>
        <w:rFonts w:ascii="Times New Roman" w:hAnsi="Times New Roman" w:hint="default"/>
      </w:rPr>
    </w:lvl>
    <w:lvl w:ilvl="6" w:tplc="88747364" w:tentative="1">
      <w:start w:val="1"/>
      <w:numFmt w:val="bullet"/>
      <w:lvlText w:val="•"/>
      <w:lvlJc w:val="left"/>
      <w:pPr>
        <w:tabs>
          <w:tab w:val="num" w:pos="5040"/>
        </w:tabs>
        <w:ind w:left="5040" w:hanging="360"/>
      </w:pPr>
      <w:rPr>
        <w:rFonts w:ascii="Times New Roman" w:hAnsi="Times New Roman" w:hint="default"/>
      </w:rPr>
    </w:lvl>
    <w:lvl w:ilvl="7" w:tplc="340ADAE4" w:tentative="1">
      <w:start w:val="1"/>
      <w:numFmt w:val="bullet"/>
      <w:lvlText w:val="•"/>
      <w:lvlJc w:val="left"/>
      <w:pPr>
        <w:tabs>
          <w:tab w:val="num" w:pos="5760"/>
        </w:tabs>
        <w:ind w:left="5760" w:hanging="360"/>
      </w:pPr>
      <w:rPr>
        <w:rFonts w:ascii="Times New Roman" w:hAnsi="Times New Roman" w:hint="default"/>
      </w:rPr>
    </w:lvl>
    <w:lvl w:ilvl="8" w:tplc="FAE490C4" w:tentative="1">
      <w:start w:val="1"/>
      <w:numFmt w:val="bullet"/>
      <w:lvlText w:val="•"/>
      <w:lvlJc w:val="left"/>
      <w:pPr>
        <w:tabs>
          <w:tab w:val="num" w:pos="6480"/>
        </w:tabs>
        <w:ind w:left="6480" w:hanging="360"/>
      </w:pPr>
      <w:rPr>
        <w:rFonts w:ascii="Times New Roman" w:hAnsi="Times New Roman" w:hint="default"/>
      </w:rPr>
    </w:lvl>
  </w:abstractNum>
  <w:abstractNum w:abstractNumId="30" w15:restartNumberingAfterBreak="0">
    <w:nsid w:val="7CA51937"/>
    <w:multiLevelType w:val="hybridMultilevel"/>
    <w:tmpl w:val="35F4183E"/>
    <w:lvl w:ilvl="0" w:tplc="80B2C79A">
      <w:start w:val="1"/>
      <w:numFmt w:val="bullet"/>
      <w:lvlText w:val="o"/>
      <w:lvlJc w:val="left"/>
      <w:pPr>
        <w:tabs>
          <w:tab w:val="num" w:pos="720"/>
        </w:tabs>
        <w:ind w:left="720" w:hanging="360"/>
      </w:pPr>
      <w:rPr>
        <w:rFonts w:ascii="Courier New" w:hAnsi="Courier New" w:hint="default"/>
      </w:rPr>
    </w:lvl>
    <w:lvl w:ilvl="1" w:tplc="D1787B4A" w:tentative="1">
      <w:start w:val="1"/>
      <w:numFmt w:val="bullet"/>
      <w:lvlText w:val="o"/>
      <w:lvlJc w:val="left"/>
      <w:pPr>
        <w:tabs>
          <w:tab w:val="num" w:pos="1440"/>
        </w:tabs>
        <w:ind w:left="1440" w:hanging="360"/>
      </w:pPr>
      <w:rPr>
        <w:rFonts w:ascii="Courier New" w:hAnsi="Courier New" w:hint="default"/>
      </w:rPr>
    </w:lvl>
    <w:lvl w:ilvl="2" w:tplc="56AA4A06" w:tentative="1">
      <w:start w:val="1"/>
      <w:numFmt w:val="bullet"/>
      <w:lvlText w:val="o"/>
      <w:lvlJc w:val="left"/>
      <w:pPr>
        <w:tabs>
          <w:tab w:val="num" w:pos="2160"/>
        </w:tabs>
        <w:ind w:left="2160" w:hanging="360"/>
      </w:pPr>
      <w:rPr>
        <w:rFonts w:ascii="Courier New" w:hAnsi="Courier New" w:hint="default"/>
      </w:rPr>
    </w:lvl>
    <w:lvl w:ilvl="3" w:tplc="576AF9E0" w:tentative="1">
      <w:start w:val="1"/>
      <w:numFmt w:val="bullet"/>
      <w:lvlText w:val="o"/>
      <w:lvlJc w:val="left"/>
      <w:pPr>
        <w:tabs>
          <w:tab w:val="num" w:pos="2880"/>
        </w:tabs>
        <w:ind w:left="2880" w:hanging="360"/>
      </w:pPr>
      <w:rPr>
        <w:rFonts w:ascii="Courier New" w:hAnsi="Courier New" w:hint="default"/>
      </w:rPr>
    </w:lvl>
    <w:lvl w:ilvl="4" w:tplc="94D2A426" w:tentative="1">
      <w:start w:val="1"/>
      <w:numFmt w:val="bullet"/>
      <w:lvlText w:val="o"/>
      <w:lvlJc w:val="left"/>
      <w:pPr>
        <w:tabs>
          <w:tab w:val="num" w:pos="3600"/>
        </w:tabs>
        <w:ind w:left="3600" w:hanging="360"/>
      </w:pPr>
      <w:rPr>
        <w:rFonts w:ascii="Courier New" w:hAnsi="Courier New" w:hint="default"/>
      </w:rPr>
    </w:lvl>
    <w:lvl w:ilvl="5" w:tplc="B0BEDD44" w:tentative="1">
      <w:start w:val="1"/>
      <w:numFmt w:val="bullet"/>
      <w:lvlText w:val="o"/>
      <w:lvlJc w:val="left"/>
      <w:pPr>
        <w:tabs>
          <w:tab w:val="num" w:pos="4320"/>
        </w:tabs>
        <w:ind w:left="4320" w:hanging="360"/>
      </w:pPr>
      <w:rPr>
        <w:rFonts w:ascii="Courier New" w:hAnsi="Courier New" w:hint="default"/>
      </w:rPr>
    </w:lvl>
    <w:lvl w:ilvl="6" w:tplc="0A9A3908" w:tentative="1">
      <w:start w:val="1"/>
      <w:numFmt w:val="bullet"/>
      <w:lvlText w:val="o"/>
      <w:lvlJc w:val="left"/>
      <w:pPr>
        <w:tabs>
          <w:tab w:val="num" w:pos="5040"/>
        </w:tabs>
        <w:ind w:left="5040" w:hanging="360"/>
      </w:pPr>
      <w:rPr>
        <w:rFonts w:ascii="Courier New" w:hAnsi="Courier New" w:hint="default"/>
      </w:rPr>
    </w:lvl>
    <w:lvl w:ilvl="7" w:tplc="69E25B94" w:tentative="1">
      <w:start w:val="1"/>
      <w:numFmt w:val="bullet"/>
      <w:lvlText w:val="o"/>
      <w:lvlJc w:val="left"/>
      <w:pPr>
        <w:tabs>
          <w:tab w:val="num" w:pos="5760"/>
        </w:tabs>
        <w:ind w:left="5760" w:hanging="360"/>
      </w:pPr>
      <w:rPr>
        <w:rFonts w:ascii="Courier New" w:hAnsi="Courier New" w:hint="default"/>
      </w:rPr>
    </w:lvl>
    <w:lvl w:ilvl="8" w:tplc="C71893B2" w:tentative="1">
      <w:start w:val="1"/>
      <w:numFmt w:val="bullet"/>
      <w:lvlText w:val="o"/>
      <w:lvlJc w:val="left"/>
      <w:pPr>
        <w:tabs>
          <w:tab w:val="num" w:pos="6480"/>
        </w:tabs>
        <w:ind w:left="6480" w:hanging="360"/>
      </w:pPr>
      <w:rPr>
        <w:rFonts w:ascii="Courier New" w:hAnsi="Courier New" w:hint="default"/>
      </w:rPr>
    </w:lvl>
  </w:abstractNum>
  <w:abstractNum w:abstractNumId="31" w15:restartNumberingAfterBreak="0">
    <w:nsid w:val="7CCB41C9"/>
    <w:multiLevelType w:val="hybridMultilevel"/>
    <w:tmpl w:val="229AF81E"/>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EA26BF6"/>
    <w:multiLevelType w:val="hybridMultilevel"/>
    <w:tmpl w:val="F3C4362A"/>
    <w:lvl w:ilvl="0" w:tplc="0C090005">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16cid:durableId="1374579565">
    <w:abstractNumId w:val="3"/>
  </w:num>
  <w:num w:numId="2" w16cid:durableId="490560114">
    <w:abstractNumId w:val="32"/>
  </w:num>
  <w:num w:numId="3" w16cid:durableId="735906277">
    <w:abstractNumId w:val="15"/>
  </w:num>
  <w:num w:numId="4" w16cid:durableId="532303866">
    <w:abstractNumId w:val="28"/>
  </w:num>
  <w:num w:numId="5" w16cid:durableId="1217744034">
    <w:abstractNumId w:val="8"/>
  </w:num>
  <w:num w:numId="6" w16cid:durableId="1895508798">
    <w:abstractNumId w:val="6"/>
  </w:num>
  <w:num w:numId="7" w16cid:durableId="456485136">
    <w:abstractNumId w:val="29"/>
  </w:num>
  <w:num w:numId="8" w16cid:durableId="447890318">
    <w:abstractNumId w:val="5"/>
  </w:num>
  <w:num w:numId="9" w16cid:durableId="920675258">
    <w:abstractNumId w:val="12"/>
  </w:num>
  <w:num w:numId="10" w16cid:durableId="1127621975">
    <w:abstractNumId w:val="30"/>
  </w:num>
  <w:num w:numId="11" w16cid:durableId="439689682">
    <w:abstractNumId w:val="21"/>
  </w:num>
  <w:num w:numId="12" w16cid:durableId="2067217076">
    <w:abstractNumId w:val="18"/>
  </w:num>
  <w:num w:numId="13" w16cid:durableId="719211386">
    <w:abstractNumId w:val="19"/>
  </w:num>
  <w:num w:numId="14" w16cid:durableId="1726680839">
    <w:abstractNumId w:val="11"/>
  </w:num>
  <w:num w:numId="15" w16cid:durableId="1827164992">
    <w:abstractNumId w:val="31"/>
  </w:num>
  <w:num w:numId="16" w16cid:durableId="241843247">
    <w:abstractNumId w:val="4"/>
  </w:num>
  <w:num w:numId="17" w16cid:durableId="1547255404">
    <w:abstractNumId w:val="13"/>
  </w:num>
  <w:num w:numId="18" w16cid:durableId="2066874720">
    <w:abstractNumId w:val="23"/>
  </w:num>
  <w:num w:numId="19" w16cid:durableId="1160735040">
    <w:abstractNumId w:val="7"/>
  </w:num>
  <w:num w:numId="20" w16cid:durableId="1157188445">
    <w:abstractNumId w:val="20"/>
  </w:num>
  <w:num w:numId="21" w16cid:durableId="1980576452">
    <w:abstractNumId w:val="24"/>
  </w:num>
  <w:num w:numId="22" w16cid:durableId="2142846595">
    <w:abstractNumId w:val="25"/>
  </w:num>
  <w:num w:numId="23" w16cid:durableId="1412433258">
    <w:abstractNumId w:val="10"/>
  </w:num>
  <w:num w:numId="24" w16cid:durableId="739444034">
    <w:abstractNumId w:val="27"/>
  </w:num>
  <w:num w:numId="25" w16cid:durableId="2009602014">
    <w:abstractNumId w:val="17"/>
  </w:num>
  <w:num w:numId="26" w16cid:durableId="442043122">
    <w:abstractNumId w:val="0"/>
  </w:num>
  <w:num w:numId="27" w16cid:durableId="1513646143">
    <w:abstractNumId w:val="9"/>
  </w:num>
  <w:num w:numId="28" w16cid:durableId="1276213857">
    <w:abstractNumId w:val="2"/>
  </w:num>
  <w:num w:numId="29" w16cid:durableId="1352149681">
    <w:abstractNumId w:val="26"/>
  </w:num>
  <w:num w:numId="30" w16cid:durableId="1856991299">
    <w:abstractNumId w:val="1"/>
  </w:num>
  <w:num w:numId="31" w16cid:durableId="1716782028">
    <w:abstractNumId w:val="22"/>
  </w:num>
  <w:num w:numId="32" w16cid:durableId="94906655">
    <w:abstractNumId w:val="14"/>
  </w:num>
  <w:num w:numId="33" w16cid:durableId="1846481909">
    <w:abstractNumId w:val="16"/>
  </w:num>
  <w:num w:numId="34" w16cid:durableId="366686432">
    <w:abstractNumId w:val="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4514"/>
    <w:rsid w:val="00001A53"/>
    <w:rsid w:val="00001C3B"/>
    <w:rsid w:val="00003FF6"/>
    <w:rsid w:val="00005D7A"/>
    <w:rsid w:val="00006C9A"/>
    <w:rsid w:val="00007442"/>
    <w:rsid w:val="00010FDD"/>
    <w:rsid w:val="0001168F"/>
    <w:rsid w:val="00011973"/>
    <w:rsid w:val="00013496"/>
    <w:rsid w:val="0001677B"/>
    <w:rsid w:val="000169C0"/>
    <w:rsid w:val="000177E0"/>
    <w:rsid w:val="00020046"/>
    <w:rsid w:val="000204B4"/>
    <w:rsid w:val="00021159"/>
    <w:rsid w:val="00021DBC"/>
    <w:rsid w:val="00026432"/>
    <w:rsid w:val="00026716"/>
    <w:rsid w:val="00026DCA"/>
    <w:rsid w:val="00027908"/>
    <w:rsid w:val="000310B8"/>
    <w:rsid w:val="00036096"/>
    <w:rsid w:val="0003640F"/>
    <w:rsid w:val="00036F4B"/>
    <w:rsid w:val="000370FD"/>
    <w:rsid w:val="000371A0"/>
    <w:rsid w:val="00037599"/>
    <w:rsid w:val="00037D2D"/>
    <w:rsid w:val="0004156D"/>
    <w:rsid w:val="00043C84"/>
    <w:rsid w:val="00043E74"/>
    <w:rsid w:val="00044CEB"/>
    <w:rsid w:val="0004528C"/>
    <w:rsid w:val="00046945"/>
    <w:rsid w:val="00047008"/>
    <w:rsid w:val="00047B54"/>
    <w:rsid w:val="00051A3D"/>
    <w:rsid w:val="00052287"/>
    <w:rsid w:val="000545F3"/>
    <w:rsid w:val="000557A3"/>
    <w:rsid w:val="000571C3"/>
    <w:rsid w:val="00060C58"/>
    <w:rsid w:val="0006104C"/>
    <w:rsid w:val="00061996"/>
    <w:rsid w:val="00064FBD"/>
    <w:rsid w:val="00066147"/>
    <w:rsid w:val="00071443"/>
    <w:rsid w:val="00072989"/>
    <w:rsid w:val="000735C8"/>
    <w:rsid w:val="00073F16"/>
    <w:rsid w:val="00074C31"/>
    <w:rsid w:val="00074CA6"/>
    <w:rsid w:val="00077297"/>
    <w:rsid w:val="0008209D"/>
    <w:rsid w:val="00082A33"/>
    <w:rsid w:val="00083F24"/>
    <w:rsid w:val="00086268"/>
    <w:rsid w:val="00087636"/>
    <w:rsid w:val="00093588"/>
    <w:rsid w:val="000947B9"/>
    <w:rsid w:val="00094EA9"/>
    <w:rsid w:val="000952A5"/>
    <w:rsid w:val="0009573D"/>
    <w:rsid w:val="00095791"/>
    <w:rsid w:val="00095C84"/>
    <w:rsid w:val="0009644D"/>
    <w:rsid w:val="000978B1"/>
    <w:rsid w:val="000A1C98"/>
    <w:rsid w:val="000A21DD"/>
    <w:rsid w:val="000A265C"/>
    <w:rsid w:val="000A39CE"/>
    <w:rsid w:val="000A3B17"/>
    <w:rsid w:val="000A3B54"/>
    <w:rsid w:val="000A5E1E"/>
    <w:rsid w:val="000A7B22"/>
    <w:rsid w:val="000B10CD"/>
    <w:rsid w:val="000B15BE"/>
    <w:rsid w:val="000B2863"/>
    <w:rsid w:val="000B2CE3"/>
    <w:rsid w:val="000B4ED8"/>
    <w:rsid w:val="000B5469"/>
    <w:rsid w:val="000C488C"/>
    <w:rsid w:val="000C501B"/>
    <w:rsid w:val="000C6239"/>
    <w:rsid w:val="000C63D2"/>
    <w:rsid w:val="000C67A8"/>
    <w:rsid w:val="000D16E3"/>
    <w:rsid w:val="000D2EE4"/>
    <w:rsid w:val="000D4D63"/>
    <w:rsid w:val="000D63D8"/>
    <w:rsid w:val="000D6E6E"/>
    <w:rsid w:val="000D7C44"/>
    <w:rsid w:val="000E0B70"/>
    <w:rsid w:val="000E1311"/>
    <w:rsid w:val="000E1815"/>
    <w:rsid w:val="000E1DEE"/>
    <w:rsid w:val="000E6C1E"/>
    <w:rsid w:val="000E73C7"/>
    <w:rsid w:val="000F09C3"/>
    <w:rsid w:val="000F1B53"/>
    <w:rsid w:val="000F2088"/>
    <w:rsid w:val="000F360E"/>
    <w:rsid w:val="000F3902"/>
    <w:rsid w:val="000F5134"/>
    <w:rsid w:val="000F5465"/>
    <w:rsid w:val="000F598D"/>
    <w:rsid w:val="00102346"/>
    <w:rsid w:val="00105766"/>
    <w:rsid w:val="00106BF8"/>
    <w:rsid w:val="00106CAE"/>
    <w:rsid w:val="0011090F"/>
    <w:rsid w:val="0011133C"/>
    <w:rsid w:val="00111DDE"/>
    <w:rsid w:val="00112B5F"/>
    <w:rsid w:val="001131CB"/>
    <w:rsid w:val="001145FC"/>
    <w:rsid w:val="001151EB"/>
    <w:rsid w:val="00120192"/>
    <w:rsid w:val="00120C7A"/>
    <w:rsid w:val="00121DE0"/>
    <w:rsid w:val="0012704F"/>
    <w:rsid w:val="001270E2"/>
    <w:rsid w:val="00127A05"/>
    <w:rsid w:val="00131013"/>
    <w:rsid w:val="0013174A"/>
    <w:rsid w:val="001343C4"/>
    <w:rsid w:val="00135CF6"/>
    <w:rsid w:val="00140A7C"/>
    <w:rsid w:val="001421A3"/>
    <w:rsid w:val="001434E0"/>
    <w:rsid w:val="0014418E"/>
    <w:rsid w:val="00145463"/>
    <w:rsid w:val="00146F21"/>
    <w:rsid w:val="0015047F"/>
    <w:rsid w:val="001517E0"/>
    <w:rsid w:val="00151957"/>
    <w:rsid w:val="00152139"/>
    <w:rsid w:val="00152DB0"/>
    <w:rsid w:val="001538B9"/>
    <w:rsid w:val="00155031"/>
    <w:rsid w:val="001611B4"/>
    <w:rsid w:val="00161CE2"/>
    <w:rsid w:val="001629E1"/>
    <w:rsid w:val="001645D7"/>
    <w:rsid w:val="001673D5"/>
    <w:rsid w:val="00170D71"/>
    <w:rsid w:val="00171D5D"/>
    <w:rsid w:val="00172B3A"/>
    <w:rsid w:val="00172E7C"/>
    <w:rsid w:val="00173670"/>
    <w:rsid w:val="00174E28"/>
    <w:rsid w:val="001758D4"/>
    <w:rsid w:val="001766AB"/>
    <w:rsid w:val="00182155"/>
    <w:rsid w:val="0018652E"/>
    <w:rsid w:val="001867AB"/>
    <w:rsid w:val="00186FB0"/>
    <w:rsid w:val="00187ED1"/>
    <w:rsid w:val="00190795"/>
    <w:rsid w:val="00191C3B"/>
    <w:rsid w:val="0019241D"/>
    <w:rsid w:val="00192426"/>
    <w:rsid w:val="00193A66"/>
    <w:rsid w:val="001A085A"/>
    <w:rsid w:val="001A09B9"/>
    <w:rsid w:val="001A1EB1"/>
    <w:rsid w:val="001A2820"/>
    <w:rsid w:val="001A2C9C"/>
    <w:rsid w:val="001A42F2"/>
    <w:rsid w:val="001B1BCE"/>
    <w:rsid w:val="001B39A6"/>
    <w:rsid w:val="001B43C5"/>
    <w:rsid w:val="001B5AA1"/>
    <w:rsid w:val="001B69A2"/>
    <w:rsid w:val="001B7356"/>
    <w:rsid w:val="001C02A4"/>
    <w:rsid w:val="001C0F2E"/>
    <w:rsid w:val="001C1D97"/>
    <w:rsid w:val="001C293C"/>
    <w:rsid w:val="001C49BE"/>
    <w:rsid w:val="001C5666"/>
    <w:rsid w:val="001C6DBA"/>
    <w:rsid w:val="001C6DBB"/>
    <w:rsid w:val="001C7A60"/>
    <w:rsid w:val="001D102E"/>
    <w:rsid w:val="001D24FE"/>
    <w:rsid w:val="001D4147"/>
    <w:rsid w:val="001D6F08"/>
    <w:rsid w:val="001D71BA"/>
    <w:rsid w:val="001E36D2"/>
    <w:rsid w:val="001E47D8"/>
    <w:rsid w:val="001E4BC6"/>
    <w:rsid w:val="001F0625"/>
    <w:rsid w:val="001F093A"/>
    <w:rsid w:val="001F0E63"/>
    <w:rsid w:val="001F143A"/>
    <w:rsid w:val="001F2E75"/>
    <w:rsid w:val="001F360A"/>
    <w:rsid w:val="001F4514"/>
    <w:rsid w:val="001F4C24"/>
    <w:rsid w:val="001F5047"/>
    <w:rsid w:val="001F60C0"/>
    <w:rsid w:val="001F7000"/>
    <w:rsid w:val="001F7F93"/>
    <w:rsid w:val="00200623"/>
    <w:rsid w:val="00200A2A"/>
    <w:rsid w:val="0020547B"/>
    <w:rsid w:val="00211017"/>
    <w:rsid w:val="002128B6"/>
    <w:rsid w:val="00213464"/>
    <w:rsid w:val="00213E81"/>
    <w:rsid w:val="002141AF"/>
    <w:rsid w:val="00214E9D"/>
    <w:rsid w:val="002153B9"/>
    <w:rsid w:val="002157C8"/>
    <w:rsid w:val="00215905"/>
    <w:rsid w:val="00215B34"/>
    <w:rsid w:val="00217996"/>
    <w:rsid w:val="002226BF"/>
    <w:rsid w:val="002236FE"/>
    <w:rsid w:val="002251CF"/>
    <w:rsid w:val="002276B6"/>
    <w:rsid w:val="00230A90"/>
    <w:rsid w:val="00231774"/>
    <w:rsid w:val="002329EA"/>
    <w:rsid w:val="002332D6"/>
    <w:rsid w:val="002354C7"/>
    <w:rsid w:val="00235623"/>
    <w:rsid w:val="0023698F"/>
    <w:rsid w:val="00237FEB"/>
    <w:rsid w:val="00240029"/>
    <w:rsid w:val="0024020F"/>
    <w:rsid w:val="00241E17"/>
    <w:rsid w:val="002425D0"/>
    <w:rsid w:val="00242B44"/>
    <w:rsid w:val="00243F85"/>
    <w:rsid w:val="00244035"/>
    <w:rsid w:val="00244A1A"/>
    <w:rsid w:val="002470BB"/>
    <w:rsid w:val="00247191"/>
    <w:rsid w:val="00247B0C"/>
    <w:rsid w:val="002519FC"/>
    <w:rsid w:val="00252DBF"/>
    <w:rsid w:val="002570EF"/>
    <w:rsid w:val="00262088"/>
    <w:rsid w:val="00263265"/>
    <w:rsid w:val="00264753"/>
    <w:rsid w:val="00264F35"/>
    <w:rsid w:val="002666B5"/>
    <w:rsid w:val="00266D40"/>
    <w:rsid w:val="00267458"/>
    <w:rsid w:val="00270811"/>
    <w:rsid w:val="00273B3C"/>
    <w:rsid w:val="00274240"/>
    <w:rsid w:val="00274B3D"/>
    <w:rsid w:val="0028087D"/>
    <w:rsid w:val="0028142D"/>
    <w:rsid w:val="002827EC"/>
    <w:rsid w:val="002837FD"/>
    <w:rsid w:val="0028515F"/>
    <w:rsid w:val="00286141"/>
    <w:rsid w:val="00286D79"/>
    <w:rsid w:val="002871D3"/>
    <w:rsid w:val="00290120"/>
    <w:rsid w:val="002908A7"/>
    <w:rsid w:val="00292CFF"/>
    <w:rsid w:val="00293C22"/>
    <w:rsid w:val="00293E90"/>
    <w:rsid w:val="0029435E"/>
    <w:rsid w:val="002961AD"/>
    <w:rsid w:val="00296DB1"/>
    <w:rsid w:val="0029740C"/>
    <w:rsid w:val="00297B11"/>
    <w:rsid w:val="00297CF6"/>
    <w:rsid w:val="002A14F8"/>
    <w:rsid w:val="002A2283"/>
    <w:rsid w:val="002A2DF8"/>
    <w:rsid w:val="002A316B"/>
    <w:rsid w:val="002A4A3E"/>
    <w:rsid w:val="002A4A55"/>
    <w:rsid w:val="002A5BAA"/>
    <w:rsid w:val="002A71C4"/>
    <w:rsid w:val="002B62D5"/>
    <w:rsid w:val="002B6622"/>
    <w:rsid w:val="002B7814"/>
    <w:rsid w:val="002B7A36"/>
    <w:rsid w:val="002B7AD2"/>
    <w:rsid w:val="002C2B1C"/>
    <w:rsid w:val="002C2C49"/>
    <w:rsid w:val="002C31AC"/>
    <w:rsid w:val="002C43BC"/>
    <w:rsid w:val="002C58D6"/>
    <w:rsid w:val="002C5C36"/>
    <w:rsid w:val="002C6C06"/>
    <w:rsid w:val="002D22E2"/>
    <w:rsid w:val="002D2792"/>
    <w:rsid w:val="002D2E05"/>
    <w:rsid w:val="002D5E1F"/>
    <w:rsid w:val="002D68D3"/>
    <w:rsid w:val="002E00CB"/>
    <w:rsid w:val="002E23FE"/>
    <w:rsid w:val="002E4CD4"/>
    <w:rsid w:val="002E6401"/>
    <w:rsid w:val="002E7ACE"/>
    <w:rsid w:val="002F005C"/>
    <w:rsid w:val="002F0D8B"/>
    <w:rsid w:val="002F0D93"/>
    <w:rsid w:val="002F15B8"/>
    <w:rsid w:val="002F3FFE"/>
    <w:rsid w:val="002F7150"/>
    <w:rsid w:val="003028A5"/>
    <w:rsid w:val="0030486B"/>
    <w:rsid w:val="00305359"/>
    <w:rsid w:val="00305968"/>
    <w:rsid w:val="00305B09"/>
    <w:rsid w:val="0031186C"/>
    <w:rsid w:val="00312AFD"/>
    <w:rsid w:val="00313260"/>
    <w:rsid w:val="00313A56"/>
    <w:rsid w:val="0031425E"/>
    <w:rsid w:val="00317095"/>
    <w:rsid w:val="00317BA0"/>
    <w:rsid w:val="00320247"/>
    <w:rsid w:val="003213FD"/>
    <w:rsid w:val="00321D75"/>
    <w:rsid w:val="00324480"/>
    <w:rsid w:val="00325A60"/>
    <w:rsid w:val="00330EE4"/>
    <w:rsid w:val="00331038"/>
    <w:rsid w:val="003310D7"/>
    <w:rsid w:val="003332E7"/>
    <w:rsid w:val="003339CF"/>
    <w:rsid w:val="00333C19"/>
    <w:rsid w:val="00334E06"/>
    <w:rsid w:val="00334E4D"/>
    <w:rsid w:val="00335CCC"/>
    <w:rsid w:val="00336BD2"/>
    <w:rsid w:val="003403E5"/>
    <w:rsid w:val="00341069"/>
    <w:rsid w:val="00342370"/>
    <w:rsid w:val="00343A30"/>
    <w:rsid w:val="00343B23"/>
    <w:rsid w:val="00344396"/>
    <w:rsid w:val="00344D31"/>
    <w:rsid w:val="00345D79"/>
    <w:rsid w:val="0034662C"/>
    <w:rsid w:val="003506B7"/>
    <w:rsid w:val="00353054"/>
    <w:rsid w:val="003577D8"/>
    <w:rsid w:val="0036238E"/>
    <w:rsid w:val="00362B32"/>
    <w:rsid w:val="0036463A"/>
    <w:rsid w:val="00366D45"/>
    <w:rsid w:val="003679C7"/>
    <w:rsid w:val="003713BA"/>
    <w:rsid w:val="00372FB0"/>
    <w:rsid w:val="00376CDB"/>
    <w:rsid w:val="00380AA0"/>
    <w:rsid w:val="003834DC"/>
    <w:rsid w:val="00383C2B"/>
    <w:rsid w:val="0038418B"/>
    <w:rsid w:val="00384C40"/>
    <w:rsid w:val="00385F16"/>
    <w:rsid w:val="00385F94"/>
    <w:rsid w:val="00386291"/>
    <w:rsid w:val="00386999"/>
    <w:rsid w:val="00390D62"/>
    <w:rsid w:val="003928B8"/>
    <w:rsid w:val="0039328E"/>
    <w:rsid w:val="00393B35"/>
    <w:rsid w:val="0039400E"/>
    <w:rsid w:val="003944ED"/>
    <w:rsid w:val="00394FF5"/>
    <w:rsid w:val="00397F9B"/>
    <w:rsid w:val="003A2F49"/>
    <w:rsid w:val="003A382E"/>
    <w:rsid w:val="003A4404"/>
    <w:rsid w:val="003A44D8"/>
    <w:rsid w:val="003A6023"/>
    <w:rsid w:val="003A74C3"/>
    <w:rsid w:val="003A7C2A"/>
    <w:rsid w:val="003B0AD4"/>
    <w:rsid w:val="003B4A20"/>
    <w:rsid w:val="003B4EFF"/>
    <w:rsid w:val="003B7E6F"/>
    <w:rsid w:val="003C0779"/>
    <w:rsid w:val="003C1890"/>
    <w:rsid w:val="003C19D1"/>
    <w:rsid w:val="003C1AF7"/>
    <w:rsid w:val="003C3844"/>
    <w:rsid w:val="003C44E3"/>
    <w:rsid w:val="003C4747"/>
    <w:rsid w:val="003C4842"/>
    <w:rsid w:val="003C4EC0"/>
    <w:rsid w:val="003C55E9"/>
    <w:rsid w:val="003C591A"/>
    <w:rsid w:val="003C7136"/>
    <w:rsid w:val="003C724F"/>
    <w:rsid w:val="003C73A3"/>
    <w:rsid w:val="003D039C"/>
    <w:rsid w:val="003D0CB2"/>
    <w:rsid w:val="003D27DE"/>
    <w:rsid w:val="003D3A26"/>
    <w:rsid w:val="003D41DD"/>
    <w:rsid w:val="003D4AD0"/>
    <w:rsid w:val="003D5088"/>
    <w:rsid w:val="003D5466"/>
    <w:rsid w:val="003D6919"/>
    <w:rsid w:val="003D6924"/>
    <w:rsid w:val="003D753F"/>
    <w:rsid w:val="003D7D29"/>
    <w:rsid w:val="003E06ED"/>
    <w:rsid w:val="003E2910"/>
    <w:rsid w:val="003E4220"/>
    <w:rsid w:val="003E682B"/>
    <w:rsid w:val="003E70E5"/>
    <w:rsid w:val="003F3A3C"/>
    <w:rsid w:val="003F3D9D"/>
    <w:rsid w:val="003F3FDE"/>
    <w:rsid w:val="003F68D2"/>
    <w:rsid w:val="003F70D1"/>
    <w:rsid w:val="00402AFE"/>
    <w:rsid w:val="00403DA3"/>
    <w:rsid w:val="004076E3"/>
    <w:rsid w:val="0041192B"/>
    <w:rsid w:val="00411AD6"/>
    <w:rsid w:val="004123EF"/>
    <w:rsid w:val="004143DD"/>
    <w:rsid w:val="0041533E"/>
    <w:rsid w:val="004163BD"/>
    <w:rsid w:val="004176F6"/>
    <w:rsid w:val="00417AA8"/>
    <w:rsid w:val="004204F1"/>
    <w:rsid w:val="0042203E"/>
    <w:rsid w:val="0042404F"/>
    <w:rsid w:val="00424668"/>
    <w:rsid w:val="00425332"/>
    <w:rsid w:val="00425782"/>
    <w:rsid w:val="0042668E"/>
    <w:rsid w:val="00426FF1"/>
    <w:rsid w:val="00430C27"/>
    <w:rsid w:val="00430E13"/>
    <w:rsid w:val="0043389F"/>
    <w:rsid w:val="004341DE"/>
    <w:rsid w:val="004354FF"/>
    <w:rsid w:val="00435AE8"/>
    <w:rsid w:val="004369B2"/>
    <w:rsid w:val="00440DBB"/>
    <w:rsid w:val="00442412"/>
    <w:rsid w:val="004427F2"/>
    <w:rsid w:val="00444B99"/>
    <w:rsid w:val="00447EC8"/>
    <w:rsid w:val="00457672"/>
    <w:rsid w:val="00457D6D"/>
    <w:rsid w:val="00460D34"/>
    <w:rsid w:val="004610CD"/>
    <w:rsid w:val="00461E53"/>
    <w:rsid w:val="0046253F"/>
    <w:rsid w:val="00463F9E"/>
    <w:rsid w:val="00467562"/>
    <w:rsid w:val="00472897"/>
    <w:rsid w:val="00472B2C"/>
    <w:rsid w:val="00472CEC"/>
    <w:rsid w:val="00473528"/>
    <w:rsid w:val="004748B0"/>
    <w:rsid w:val="00474FBC"/>
    <w:rsid w:val="00475204"/>
    <w:rsid w:val="004766CF"/>
    <w:rsid w:val="0047738F"/>
    <w:rsid w:val="00477AC4"/>
    <w:rsid w:val="004822DC"/>
    <w:rsid w:val="00482C28"/>
    <w:rsid w:val="00486852"/>
    <w:rsid w:val="00487424"/>
    <w:rsid w:val="00487F43"/>
    <w:rsid w:val="004917DB"/>
    <w:rsid w:val="00491E53"/>
    <w:rsid w:val="00492651"/>
    <w:rsid w:val="0049318C"/>
    <w:rsid w:val="0049524C"/>
    <w:rsid w:val="004961E5"/>
    <w:rsid w:val="00496BB0"/>
    <w:rsid w:val="00496BF1"/>
    <w:rsid w:val="004A198E"/>
    <w:rsid w:val="004A248F"/>
    <w:rsid w:val="004A48FD"/>
    <w:rsid w:val="004A7E9F"/>
    <w:rsid w:val="004B0423"/>
    <w:rsid w:val="004B4323"/>
    <w:rsid w:val="004B4704"/>
    <w:rsid w:val="004B6D63"/>
    <w:rsid w:val="004C0755"/>
    <w:rsid w:val="004C2C37"/>
    <w:rsid w:val="004D0980"/>
    <w:rsid w:val="004D2978"/>
    <w:rsid w:val="004D362C"/>
    <w:rsid w:val="004D57E0"/>
    <w:rsid w:val="004D5857"/>
    <w:rsid w:val="004E2858"/>
    <w:rsid w:val="004E45C2"/>
    <w:rsid w:val="004E65F5"/>
    <w:rsid w:val="004E6A4C"/>
    <w:rsid w:val="004E77B0"/>
    <w:rsid w:val="004F3B6D"/>
    <w:rsid w:val="004F445F"/>
    <w:rsid w:val="004F5EB1"/>
    <w:rsid w:val="004FA10D"/>
    <w:rsid w:val="005043BC"/>
    <w:rsid w:val="00510225"/>
    <w:rsid w:val="0051027B"/>
    <w:rsid w:val="005114C8"/>
    <w:rsid w:val="00511B58"/>
    <w:rsid w:val="00513414"/>
    <w:rsid w:val="00513F9C"/>
    <w:rsid w:val="00514BAA"/>
    <w:rsid w:val="00514E08"/>
    <w:rsid w:val="005155ED"/>
    <w:rsid w:val="00515B63"/>
    <w:rsid w:val="00516253"/>
    <w:rsid w:val="00516FD7"/>
    <w:rsid w:val="005170A6"/>
    <w:rsid w:val="0051797A"/>
    <w:rsid w:val="00520D62"/>
    <w:rsid w:val="0052373A"/>
    <w:rsid w:val="0052444A"/>
    <w:rsid w:val="00525021"/>
    <w:rsid w:val="0052580E"/>
    <w:rsid w:val="00527D85"/>
    <w:rsid w:val="00531742"/>
    <w:rsid w:val="00540C57"/>
    <w:rsid w:val="005435C3"/>
    <w:rsid w:val="00543608"/>
    <w:rsid w:val="00544101"/>
    <w:rsid w:val="0054425A"/>
    <w:rsid w:val="0054691C"/>
    <w:rsid w:val="00546FA2"/>
    <w:rsid w:val="005507F8"/>
    <w:rsid w:val="005511E2"/>
    <w:rsid w:val="0055130E"/>
    <w:rsid w:val="00551FBF"/>
    <w:rsid w:val="005541A9"/>
    <w:rsid w:val="00554422"/>
    <w:rsid w:val="00554998"/>
    <w:rsid w:val="0055569D"/>
    <w:rsid w:val="005579D8"/>
    <w:rsid w:val="00560667"/>
    <w:rsid w:val="005608E1"/>
    <w:rsid w:val="00564DC4"/>
    <w:rsid w:val="005668EE"/>
    <w:rsid w:val="00567446"/>
    <w:rsid w:val="00571F28"/>
    <w:rsid w:val="00572102"/>
    <w:rsid w:val="005732CC"/>
    <w:rsid w:val="00575193"/>
    <w:rsid w:val="00577BA2"/>
    <w:rsid w:val="005810A3"/>
    <w:rsid w:val="00581B4F"/>
    <w:rsid w:val="005823E7"/>
    <w:rsid w:val="00582761"/>
    <w:rsid w:val="005834D6"/>
    <w:rsid w:val="00583835"/>
    <w:rsid w:val="00585DF5"/>
    <w:rsid w:val="00585FD7"/>
    <w:rsid w:val="00586ED4"/>
    <w:rsid w:val="00594F49"/>
    <w:rsid w:val="005A3B57"/>
    <w:rsid w:val="005A4B46"/>
    <w:rsid w:val="005A6813"/>
    <w:rsid w:val="005A75EA"/>
    <w:rsid w:val="005B0DB7"/>
    <w:rsid w:val="005B289C"/>
    <w:rsid w:val="005B407F"/>
    <w:rsid w:val="005B4F85"/>
    <w:rsid w:val="005C2438"/>
    <w:rsid w:val="005C2BFB"/>
    <w:rsid w:val="005C42D3"/>
    <w:rsid w:val="005C47D9"/>
    <w:rsid w:val="005C5EED"/>
    <w:rsid w:val="005D075D"/>
    <w:rsid w:val="005D2B5D"/>
    <w:rsid w:val="005D3383"/>
    <w:rsid w:val="005D416C"/>
    <w:rsid w:val="005D4849"/>
    <w:rsid w:val="005D496B"/>
    <w:rsid w:val="005D4CEA"/>
    <w:rsid w:val="005D71DE"/>
    <w:rsid w:val="005E1970"/>
    <w:rsid w:val="005E1B0D"/>
    <w:rsid w:val="005E3F98"/>
    <w:rsid w:val="005E43B2"/>
    <w:rsid w:val="005E4C22"/>
    <w:rsid w:val="005E5DB7"/>
    <w:rsid w:val="005E60EC"/>
    <w:rsid w:val="005E6179"/>
    <w:rsid w:val="005E61D4"/>
    <w:rsid w:val="005F338E"/>
    <w:rsid w:val="005F3F28"/>
    <w:rsid w:val="005F4315"/>
    <w:rsid w:val="005F4553"/>
    <w:rsid w:val="005F6FE8"/>
    <w:rsid w:val="005F72FD"/>
    <w:rsid w:val="005F7BE0"/>
    <w:rsid w:val="0060077F"/>
    <w:rsid w:val="00605336"/>
    <w:rsid w:val="00605834"/>
    <w:rsid w:val="00605906"/>
    <w:rsid w:val="00607D18"/>
    <w:rsid w:val="00610FB4"/>
    <w:rsid w:val="00611F6C"/>
    <w:rsid w:val="00612433"/>
    <w:rsid w:val="00613EFF"/>
    <w:rsid w:val="00615F3F"/>
    <w:rsid w:val="0061670D"/>
    <w:rsid w:val="0061700C"/>
    <w:rsid w:val="00620812"/>
    <w:rsid w:val="006214E5"/>
    <w:rsid w:val="006217F9"/>
    <w:rsid w:val="00621D80"/>
    <w:rsid w:val="0062210D"/>
    <w:rsid w:val="00622249"/>
    <w:rsid w:val="00622547"/>
    <w:rsid w:val="0062390D"/>
    <w:rsid w:val="00626619"/>
    <w:rsid w:val="00630172"/>
    <w:rsid w:val="00631150"/>
    <w:rsid w:val="00631DB4"/>
    <w:rsid w:val="00632497"/>
    <w:rsid w:val="00632713"/>
    <w:rsid w:val="006343F3"/>
    <w:rsid w:val="00637172"/>
    <w:rsid w:val="006379D7"/>
    <w:rsid w:val="006407E5"/>
    <w:rsid w:val="00641B95"/>
    <w:rsid w:val="006439D3"/>
    <w:rsid w:val="00650B3A"/>
    <w:rsid w:val="00650C0C"/>
    <w:rsid w:val="00651679"/>
    <w:rsid w:val="006557ED"/>
    <w:rsid w:val="0065663C"/>
    <w:rsid w:val="00661BDF"/>
    <w:rsid w:val="00673EAA"/>
    <w:rsid w:val="0067435F"/>
    <w:rsid w:val="00676455"/>
    <w:rsid w:val="00677E90"/>
    <w:rsid w:val="00682446"/>
    <w:rsid w:val="006840B2"/>
    <w:rsid w:val="00686B3A"/>
    <w:rsid w:val="00687658"/>
    <w:rsid w:val="0068781B"/>
    <w:rsid w:val="0069291B"/>
    <w:rsid w:val="00696775"/>
    <w:rsid w:val="00696DB1"/>
    <w:rsid w:val="006A0309"/>
    <w:rsid w:val="006A1B26"/>
    <w:rsid w:val="006A1BA9"/>
    <w:rsid w:val="006A21A9"/>
    <w:rsid w:val="006A2B32"/>
    <w:rsid w:val="006A3E20"/>
    <w:rsid w:val="006A4ECD"/>
    <w:rsid w:val="006A73D3"/>
    <w:rsid w:val="006B2D20"/>
    <w:rsid w:val="006C0598"/>
    <w:rsid w:val="006C1154"/>
    <w:rsid w:val="006C1DED"/>
    <w:rsid w:val="006C2AEA"/>
    <w:rsid w:val="006C43E1"/>
    <w:rsid w:val="006C6807"/>
    <w:rsid w:val="006C6F2E"/>
    <w:rsid w:val="006D0961"/>
    <w:rsid w:val="006D0A4F"/>
    <w:rsid w:val="006D3D52"/>
    <w:rsid w:val="006D6857"/>
    <w:rsid w:val="006E0E7E"/>
    <w:rsid w:val="006E1DE8"/>
    <w:rsid w:val="006E1E01"/>
    <w:rsid w:val="006E2317"/>
    <w:rsid w:val="006E299A"/>
    <w:rsid w:val="006E2D4A"/>
    <w:rsid w:val="006E535A"/>
    <w:rsid w:val="006E7356"/>
    <w:rsid w:val="006F0AAD"/>
    <w:rsid w:val="006F1A40"/>
    <w:rsid w:val="006F1D6D"/>
    <w:rsid w:val="006F3838"/>
    <w:rsid w:val="006F57ED"/>
    <w:rsid w:val="006F71A3"/>
    <w:rsid w:val="007029B1"/>
    <w:rsid w:val="007045F5"/>
    <w:rsid w:val="007049BC"/>
    <w:rsid w:val="00706B58"/>
    <w:rsid w:val="00710F91"/>
    <w:rsid w:val="00711447"/>
    <w:rsid w:val="0071248B"/>
    <w:rsid w:val="0071263B"/>
    <w:rsid w:val="00712ECC"/>
    <w:rsid w:val="007145B5"/>
    <w:rsid w:val="00715E78"/>
    <w:rsid w:val="00715EB7"/>
    <w:rsid w:val="00716EE9"/>
    <w:rsid w:val="00716F9C"/>
    <w:rsid w:val="00723C79"/>
    <w:rsid w:val="00725DA9"/>
    <w:rsid w:val="00726E67"/>
    <w:rsid w:val="0073261D"/>
    <w:rsid w:val="007337D8"/>
    <w:rsid w:val="007362C2"/>
    <w:rsid w:val="00736303"/>
    <w:rsid w:val="00736467"/>
    <w:rsid w:val="00736BC7"/>
    <w:rsid w:val="00737F45"/>
    <w:rsid w:val="00742A16"/>
    <w:rsid w:val="00742BA9"/>
    <w:rsid w:val="00743099"/>
    <w:rsid w:val="00743F33"/>
    <w:rsid w:val="00746F29"/>
    <w:rsid w:val="0074702D"/>
    <w:rsid w:val="0075176E"/>
    <w:rsid w:val="00753688"/>
    <w:rsid w:val="007539EB"/>
    <w:rsid w:val="00757AE8"/>
    <w:rsid w:val="0076010F"/>
    <w:rsid w:val="0076183C"/>
    <w:rsid w:val="00761EFB"/>
    <w:rsid w:val="00766790"/>
    <w:rsid w:val="00770223"/>
    <w:rsid w:val="0077025D"/>
    <w:rsid w:val="00780BE0"/>
    <w:rsid w:val="0078465C"/>
    <w:rsid w:val="00784DBE"/>
    <w:rsid w:val="0078529F"/>
    <w:rsid w:val="00786DB5"/>
    <w:rsid w:val="00787160"/>
    <w:rsid w:val="00787800"/>
    <w:rsid w:val="00790EBF"/>
    <w:rsid w:val="00791EC2"/>
    <w:rsid w:val="00792336"/>
    <w:rsid w:val="0079248E"/>
    <w:rsid w:val="007949CE"/>
    <w:rsid w:val="00795552"/>
    <w:rsid w:val="007959C1"/>
    <w:rsid w:val="00795D8F"/>
    <w:rsid w:val="007966A2"/>
    <w:rsid w:val="007A2614"/>
    <w:rsid w:val="007A6016"/>
    <w:rsid w:val="007A6017"/>
    <w:rsid w:val="007A65FD"/>
    <w:rsid w:val="007A7CB9"/>
    <w:rsid w:val="007A7E9B"/>
    <w:rsid w:val="007B0E1F"/>
    <w:rsid w:val="007B1E1A"/>
    <w:rsid w:val="007B352C"/>
    <w:rsid w:val="007B54F4"/>
    <w:rsid w:val="007B657D"/>
    <w:rsid w:val="007B73A1"/>
    <w:rsid w:val="007C01EE"/>
    <w:rsid w:val="007C1777"/>
    <w:rsid w:val="007C271A"/>
    <w:rsid w:val="007C329A"/>
    <w:rsid w:val="007C3680"/>
    <w:rsid w:val="007C588B"/>
    <w:rsid w:val="007C5B26"/>
    <w:rsid w:val="007C78C7"/>
    <w:rsid w:val="007C7BE2"/>
    <w:rsid w:val="007D0A22"/>
    <w:rsid w:val="007D0BAE"/>
    <w:rsid w:val="007D0D8C"/>
    <w:rsid w:val="007D173B"/>
    <w:rsid w:val="007D5AA7"/>
    <w:rsid w:val="007E3D7A"/>
    <w:rsid w:val="007E4EBA"/>
    <w:rsid w:val="007E5148"/>
    <w:rsid w:val="007E5FD8"/>
    <w:rsid w:val="007E69A9"/>
    <w:rsid w:val="007F019B"/>
    <w:rsid w:val="007F04CE"/>
    <w:rsid w:val="007F20FB"/>
    <w:rsid w:val="007F4B31"/>
    <w:rsid w:val="007F4C5F"/>
    <w:rsid w:val="007F4E24"/>
    <w:rsid w:val="007F5957"/>
    <w:rsid w:val="007F79AD"/>
    <w:rsid w:val="00800C89"/>
    <w:rsid w:val="00800DFA"/>
    <w:rsid w:val="00801C1F"/>
    <w:rsid w:val="00803482"/>
    <w:rsid w:val="008036C5"/>
    <w:rsid w:val="0080584A"/>
    <w:rsid w:val="0080592A"/>
    <w:rsid w:val="008067FF"/>
    <w:rsid w:val="008071A6"/>
    <w:rsid w:val="00807D77"/>
    <w:rsid w:val="00811A72"/>
    <w:rsid w:val="00813C0F"/>
    <w:rsid w:val="0081685F"/>
    <w:rsid w:val="00816C39"/>
    <w:rsid w:val="0081750E"/>
    <w:rsid w:val="008205A8"/>
    <w:rsid w:val="00822340"/>
    <w:rsid w:val="00822A58"/>
    <w:rsid w:val="008238F8"/>
    <w:rsid w:val="008244F3"/>
    <w:rsid w:val="00825617"/>
    <w:rsid w:val="00826756"/>
    <w:rsid w:val="00826E30"/>
    <w:rsid w:val="008276A3"/>
    <w:rsid w:val="00827E00"/>
    <w:rsid w:val="0083206F"/>
    <w:rsid w:val="00834A06"/>
    <w:rsid w:val="00834FD2"/>
    <w:rsid w:val="008355AE"/>
    <w:rsid w:val="00837EA3"/>
    <w:rsid w:val="00841173"/>
    <w:rsid w:val="00841428"/>
    <w:rsid w:val="00846873"/>
    <w:rsid w:val="00846B12"/>
    <w:rsid w:val="00847FF5"/>
    <w:rsid w:val="00850885"/>
    <w:rsid w:val="00852369"/>
    <w:rsid w:val="00852B3A"/>
    <w:rsid w:val="00853587"/>
    <w:rsid w:val="008536CD"/>
    <w:rsid w:val="00854DDD"/>
    <w:rsid w:val="00855820"/>
    <w:rsid w:val="00855A37"/>
    <w:rsid w:val="00856143"/>
    <w:rsid w:val="00860FF0"/>
    <w:rsid w:val="00865E0C"/>
    <w:rsid w:val="00872404"/>
    <w:rsid w:val="00874D7F"/>
    <w:rsid w:val="00877D41"/>
    <w:rsid w:val="00877EEF"/>
    <w:rsid w:val="00882B28"/>
    <w:rsid w:val="008830D4"/>
    <w:rsid w:val="0088342F"/>
    <w:rsid w:val="008857C7"/>
    <w:rsid w:val="00890130"/>
    <w:rsid w:val="00891479"/>
    <w:rsid w:val="00891F0C"/>
    <w:rsid w:val="008925D4"/>
    <w:rsid w:val="00893545"/>
    <w:rsid w:val="00894AE5"/>
    <w:rsid w:val="00894B44"/>
    <w:rsid w:val="00894E51"/>
    <w:rsid w:val="008A0800"/>
    <w:rsid w:val="008A1E51"/>
    <w:rsid w:val="008A1F6B"/>
    <w:rsid w:val="008A2926"/>
    <w:rsid w:val="008A35A0"/>
    <w:rsid w:val="008A428D"/>
    <w:rsid w:val="008A49AC"/>
    <w:rsid w:val="008A4F10"/>
    <w:rsid w:val="008A537C"/>
    <w:rsid w:val="008A5E7D"/>
    <w:rsid w:val="008A6B19"/>
    <w:rsid w:val="008B020C"/>
    <w:rsid w:val="008B27F2"/>
    <w:rsid w:val="008B2AB2"/>
    <w:rsid w:val="008B3454"/>
    <w:rsid w:val="008B4139"/>
    <w:rsid w:val="008B45AB"/>
    <w:rsid w:val="008B5DCB"/>
    <w:rsid w:val="008B756D"/>
    <w:rsid w:val="008C1423"/>
    <w:rsid w:val="008C16DC"/>
    <w:rsid w:val="008C1ACE"/>
    <w:rsid w:val="008C207A"/>
    <w:rsid w:val="008C2800"/>
    <w:rsid w:val="008C404C"/>
    <w:rsid w:val="008C459B"/>
    <w:rsid w:val="008C485E"/>
    <w:rsid w:val="008C5BB8"/>
    <w:rsid w:val="008C726C"/>
    <w:rsid w:val="008C7514"/>
    <w:rsid w:val="008C7CA7"/>
    <w:rsid w:val="008C7CFF"/>
    <w:rsid w:val="008D038B"/>
    <w:rsid w:val="008D1E2E"/>
    <w:rsid w:val="008D2543"/>
    <w:rsid w:val="008D3F82"/>
    <w:rsid w:val="008D4632"/>
    <w:rsid w:val="008D51CE"/>
    <w:rsid w:val="008D7DA9"/>
    <w:rsid w:val="008E1019"/>
    <w:rsid w:val="008E1978"/>
    <w:rsid w:val="008E1C3F"/>
    <w:rsid w:val="008E28AC"/>
    <w:rsid w:val="008E465F"/>
    <w:rsid w:val="008F0217"/>
    <w:rsid w:val="008F0302"/>
    <w:rsid w:val="008F40D9"/>
    <w:rsid w:val="008F50FB"/>
    <w:rsid w:val="008F5C28"/>
    <w:rsid w:val="008F613E"/>
    <w:rsid w:val="009008B1"/>
    <w:rsid w:val="00900D28"/>
    <w:rsid w:val="009029B0"/>
    <w:rsid w:val="00902D11"/>
    <w:rsid w:val="00903A81"/>
    <w:rsid w:val="009048E6"/>
    <w:rsid w:val="009078BF"/>
    <w:rsid w:val="00913226"/>
    <w:rsid w:val="0091325C"/>
    <w:rsid w:val="00915082"/>
    <w:rsid w:val="009151E4"/>
    <w:rsid w:val="009168D9"/>
    <w:rsid w:val="00916E5D"/>
    <w:rsid w:val="0091742B"/>
    <w:rsid w:val="009203EE"/>
    <w:rsid w:val="009226DC"/>
    <w:rsid w:val="00923546"/>
    <w:rsid w:val="0092481D"/>
    <w:rsid w:val="009250B1"/>
    <w:rsid w:val="0092523C"/>
    <w:rsid w:val="00925966"/>
    <w:rsid w:val="00926159"/>
    <w:rsid w:val="00926D93"/>
    <w:rsid w:val="00927040"/>
    <w:rsid w:val="00927049"/>
    <w:rsid w:val="00931B2C"/>
    <w:rsid w:val="009331AF"/>
    <w:rsid w:val="00935C15"/>
    <w:rsid w:val="0093604A"/>
    <w:rsid w:val="009439A2"/>
    <w:rsid w:val="0094593C"/>
    <w:rsid w:val="0094645E"/>
    <w:rsid w:val="00947925"/>
    <w:rsid w:val="0095355D"/>
    <w:rsid w:val="00953670"/>
    <w:rsid w:val="0095395F"/>
    <w:rsid w:val="009554F8"/>
    <w:rsid w:val="009555DC"/>
    <w:rsid w:val="00955BEA"/>
    <w:rsid w:val="00955D75"/>
    <w:rsid w:val="00957745"/>
    <w:rsid w:val="00957CFA"/>
    <w:rsid w:val="00960B6F"/>
    <w:rsid w:val="00961237"/>
    <w:rsid w:val="00963107"/>
    <w:rsid w:val="0096507C"/>
    <w:rsid w:val="00965C49"/>
    <w:rsid w:val="0096610A"/>
    <w:rsid w:val="0096719C"/>
    <w:rsid w:val="009673F9"/>
    <w:rsid w:val="0097160A"/>
    <w:rsid w:val="0097181A"/>
    <w:rsid w:val="00971C5B"/>
    <w:rsid w:val="00972AD7"/>
    <w:rsid w:val="0097524F"/>
    <w:rsid w:val="009769C5"/>
    <w:rsid w:val="00977298"/>
    <w:rsid w:val="00982F3F"/>
    <w:rsid w:val="00984B86"/>
    <w:rsid w:val="00985D3A"/>
    <w:rsid w:val="00985ECC"/>
    <w:rsid w:val="00986DEF"/>
    <w:rsid w:val="00990334"/>
    <w:rsid w:val="00990E06"/>
    <w:rsid w:val="00991340"/>
    <w:rsid w:val="009920A0"/>
    <w:rsid w:val="009932CB"/>
    <w:rsid w:val="0099370B"/>
    <w:rsid w:val="00996742"/>
    <w:rsid w:val="00997E90"/>
    <w:rsid w:val="009A01DF"/>
    <w:rsid w:val="009A2813"/>
    <w:rsid w:val="009A293A"/>
    <w:rsid w:val="009A413D"/>
    <w:rsid w:val="009A47E4"/>
    <w:rsid w:val="009A4C41"/>
    <w:rsid w:val="009A6BDC"/>
    <w:rsid w:val="009AF33B"/>
    <w:rsid w:val="009B27C5"/>
    <w:rsid w:val="009B2C70"/>
    <w:rsid w:val="009B40D4"/>
    <w:rsid w:val="009B5A6D"/>
    <w:rsid w:val="009B6B36"/>
    <w:rsid w:val="009B75B7"/>
    <w:rsid w:val="009C0F57"/>
    <w:rsid w:val="009C166A"/>
    <w:rsid w:val="009C3968"/>
    <w:rsid w:val="009C6214"/>
    <w:rsid w:val="009C65D8"/>
    <w:rsid w:val="009C7978"/>
    <w:rsid w:val="009C7EB2"/>
    <w:rsid w:val="009D18BF"/>
    <w:rsid w:val="009D301B"/>
    <w:rsid w:val="009D45EE"/>
    <w:rsid w:val="009D4A6D"/>
    <w:rsid w:val="009D731D"/>
    <w:rsid w:val="009E23A8"/>
    <w:rsid w:val="009E2BCC"/>
    <w:rsid w:val="009E33AB"/>
    <w:rsid w:val="009E691A"/>
    <w:rsid w:val="009E784E"/>
    <w:rsid w:val="009F220D"/>
    <w:rsid w:val="009F3009"/>
    <w:rsid w:val="009F37BC"/>
    <w:rsid w:val="009F471D"/>
    <w:rsid w:val="009F68D8"/>
    <w:rsid w:val="009F764B"/>
    <w:rsid w:val="00A04638"/>
    <w:rsid w:val="00A0606C"/>
    <w:rsid w:val="00A06D15"/>
    <w:rsid w:val="00A074BD"/>
    <w:rsid w:val="00A10870"/>
    <w:rsid w:val="00A10FDD"/>
    <w:rsid w:val="00A12559"/>
    <w:rsid w:val="00A1307B"/>
    <w:rsid w:val="00A155FB"/>
    <w:rsid w:val="00A1728C"/>
    <w:rsid w:val="00A21A66"/>
    <w:rsid w:val="00A23DB7"/>
    <w:rsid w:val="00A25533"/>
    <w:rsid w:val="00A27364"/>
    <w:rsid w:val="00A30599"/>
    <w:rsid w:val="00A30DFE"/>
    <w:rsid w:val="00A31A05"/>
    <w:rsid w:val="00A33B91"/>
    <w:rsid w:val="00A34964"/>
    <w:rsid w:val="00A34AE4"/>
    <w:rsid w:val="00A34F3B"/>
    <w:rsid w:val="00A35423"/>
    <w:rsid w:val="00A35E90"/>
    <w:rsid w:val="00A40106"/>
    <w:rsid w:val="00A40353"/>
    <w:rsid w:val="00A40858"/>
    <w:rsid w:val="00A40E71"/>
    <w:rsid w:val="00A44A8F"/>
    <w:rsid w:val="00A44CFF"/>
    <w:rsid w:val="00A46593"/>
    <w:rsid w:val="00A517A2"/>
    <w:rsid w:val="00A5284E"/>
    <w:rsid w:val="00A53DC1"/>
    <w:rsid w:val="00A5530C"/>
    <w:rsid w:val="00A55699"/>
    <w:rsid w:val="00A55C1E"/>
    <w:rsid w:val="00A56B39"/>
    <w:rsid w:val="00A646AC"/>
    <w:rsid w:val="00A64859"/>
    <w:rsid w:val="00A64B45"/>
    <w:rsid w:val="00A65987"/>
    <w:rsid w:val="00A664A5"/>
    <w:rsid w:val="00A670DC"/>
    <w:rsid w:val="00A67C6A"/>
    <w:rsid w:val="00A67E67"/>
    <w:rsid w:val="00A67EEF"/>
    <w:rsid w:val="00A73383"/>
    <w:rsid w:val="00A73521"/>
    <w:rsid w:val="00A737AA"/>
    <w:rsid w:val="00A7402E"/>
    <w:rsid w:val="00A74564"/>
    <w:rsid w:val="00A75111"/>
    <w:rsid w:val="00A765D9"/>
    <w:rsid w:val="00A779F2"/>
    <w:rsid w:val="00A77C2D"/>
    <w:rsid w:val="00A82C92"/>
    <w:rsid w:val="00A8338C"/>
    <w:rsid w:val="00A9031D"/>
    <w:rsid w:val="00A92BA6"/>
    <w:rsid w:val="00A9451E"/>
    <w:rsid w:val="00A96007"/>
    <w:rsid w:val="00A970B5"/>
    <w:rsid w:val="00AA1098"/>
    <w:rsid w:val="00AA3A40"/>
    <w:rsid w:val="00AA3B22"/>
    <w:rsid w:val="00AA4247"/>
    <w:rsid w:val="00AA4AF0"/>
    <w:rsid w:val="00AA51CD"/>
    <w:rsid w:val="00AB14BF"/>
    <w:rsid w:val="00AB26E1"/>
    <w:rsid w:val="00AC00C8"/>
    <w:rsid w:val="00AC2E87"/>
    <w:rsid w:val="00AC368A"/>
    <w:rsid w:val="00AC5AE5"/>
    <w:rsid w:val="00AC64C2"/>
    <w:rsid w:val="00AC7B28"/>
    <w:rsid w:val="00AD0A96"/>
    <w:rsid w:val="00AD1432"/>
    <w:rsid w:val="00AD1E70"/>
    <w:rsid w:val="00AD1F7D"/>
    <w:rsid w:val="00AD5445"/>
    <w:rsid w:val="00AD57C8"/>
    <w:rsid w:val="00AE08A1"/>
    <w:rsid w:val="00AE2655"/>
    <w:rsid w:val="00AE43C5"/>
    <w:rsid w:val="00AE4996"/>
    <w:rsid w:val="00AE5D62"/>
    <w:rsid w:val="00AE5E51"/>
    <w:rsid w:val="00AE6BED"/>
    <w:rsid w:val="00AE7FE9"/>
    <w:rsid w:val="00AF18CF"/>
    <w:rsid w:val="00AF1EE8"/>
    <w:rsid w:val="00B00C89"/>
    <w:rsid w:val="00B037C0"/>
    <w:rsid w:val="00B068DA"/>
    <w:rsid w:val="00B07518"/>
    <w:rsid w:val="00B07A29"/>
    <w:rsid w:val="00B07BBE"/>
    <w:rsid w:val="00B11FB9"/>
    <w:rsid w:val="00B13159"/>
    <w:rsid w:val="00B14032"/>
    <w:rsid w:val="00B146A9"/>
    <w:rsid w:val="00B14E13"/>
    <w:rsid w:val="00B1757F"/>
    <w:rsid w:val="00B17582"/>
    <w:rsid w:val="00B2072A"/>
    <w:rsid w:val="00B21B1A"/>
    <w:rsid w:val="00B229E9"/>
    <w:rsid w:val="00B22AFE"/>
    <w:rsid w:val="00B23DEB"/>
    <w:rsid w:val="00B2439D"/>
    <w:rsid w:val="00B250DD"/>
    <w:rsid w:val="00B25B38"/>
    <w:rsid w:val="00B26233"/>
    <w:rsid w:val="00B2789D"/>
    <w:rsid w:val="00B36D9D"/>
    <w:rsid w:val="00B43363"/>
    <w:rsid w:val="00B50A1A"/>
    <w:rsid w:val="00B51079"/>
    <w:rsid w:val="00B510B6"/>
    <w:rsid w:val="00B52142"/>
    <w:rsid w:val="00B52286"/>
    <w:rsid w:val="00B52693"/>
    <w:rsid w:val="00B53826"/>
    <w:rsid w:val="00B53857"/>
    <w:rsid w:val="00B610CF"/>
    <w:rsid w:val="00B61953"/>
    <w:rsid w:val="00B61E2C"/>
    <w:rsid w:val="00B62FDD"/>
    <w:rsid w:val="00B6739B"/>
    <w:rsid w:val="00B677D8"/>
    <w:rsid w:val="00B67A1A"/>
    <w:rsid w:val="00B67DC5"/>
    <w:rsid w:val="00B70710"/>
    <w:rsid w:val="00B7101A"/>
    <w:rsid w:val="00B729FC"/>
    <w:rsid w:val="00B7309B"/>
    <w:rsid w:val="00B7398B"/>
    <w:rsid w:val="00B7443B"/>
    <w:rsid w:val="00B74672"/>
    <w:rsid w:val="00B75986"/>
    <w:rsid w:val="00B76624"/>
    <w:rsid w:val="00B77CA4"/>
    <w:rsid w:val="00B8021F"/>
    <w:rsid w:val="00B8053B"/>
    <w:rsid w:val="00B81E2F"/>
    <w:rsid w:val="00B84127"/>
    <w:rsid w:val="00B84A25"/>
    <w:rsid w:val="00B8617D"/>
    <w:rsid w:val="00B86BD7"/>
    <w:rsid w:val="00B940BF"/>
    <w:rsid w:val="00B9609C"/>
    <w:rsid w:val="00B96339"/>
    <w:rsid w:val="00B96953"/>
    <w:rsid w:val="00BA1193"/>
    <w:rsid w:val="00BA123C"/>
    <w:rsid w:val="00BA1DB7"/>
    <w:rsid w:val="00BA3F17"/>
    <w:rsid w:val="00BA4201"/>
    <w:rsid w:val="00BA4F86"/>
    <w:rsid w:val="00BA60F3"/>
    <w:rsid w:val="00BA659E"/>
    <w:rsid w:val="00BA76A4"/>
    <w:rsid w:val="00BB1B82"/>
    <w:rsid w:val="00BB2E5B"/>
    <w:rsid w:val="00BB31F0"/>
    <w:rsid w:val="00BB350B"/>
    <w:rsid w:val="00BB38FA"/>
    <w:rsid w:val="00BB4A53"/>
    <w:rsid w:val="00BB7AA3"/>
    <w:rsid w:val="00BC06E8"/>
    <w:rsid w:val="00BC113B"/>
    <w:rsid w:val="00BC5672"/>
    <w:rsid w:val="00BC5EC2"/>
    <w:rsid w:val="00BC76DB"/>
    <w:rsid w:val="00BD0A2A"/>
    <w:rsid w:val="00BD0E0E"/>
    <w:rsid w:val="00BD353B"/>
    <w:rsid w:val="00BD550D"/>
    <w:rsid w:val="00BD5964"/>
    <w:rsid w:val="00BE1033"/>
    <w:rsid w:val="00BE1342"/>
    <w:rsid w:val="00BE1A1E"/>
    <w:rsid w:val="00BE1ADD"/>
    <w:rsid w:val="00BE246E"/>
    <w:rsid w:val="00BE2BCD"/>
    <w:rsid w:val="00BE2E5F"/>
    <w:rsid w:val="00BE3111"/>
    <w:rsid w:val="00BE5B6E"/>
    <w:rsid w:val="00BE6EEF"/>
    <w:rsid w:val="00BE718C"/>
    <w:rsid w:val="00BF0631"/>
    <w:rsid w:val="00BF0C06"/>
    <w:rsid w:val="00BF0D3B"/>
    <w:rsid w:val="00BF2069"/>
    <w:rsid w:val="00BF20C2"/>
    <w:rsid w:val="00BF2567"/>
    <w:rsid w:val="00BF2EA9"/>
    <w:rsid w:val="00BF3172"/>
    <w:rsid w:val="00BF325B"/>
    <w:rsid w:val="00BF4C18"/>
    <w:rsid w:val="00C02BD2"/>
    <w:rsid w:val="00C04059"/>
    <w:rsid w:val="00C04441"/>
    <w:rsid w:val="00C04F01"/>
    <w:rsid w:val="00C05166"/>
    <w:rsid w:val="00C0532A"/>
    <w:rsid w:val="00C0610B"/>
    <w:rsid w:val="00C071B0"/>
    <w:rsid w:val="00C07639"/>
    <w:rsid w:val="00C077A5"/>
    <w:rsid w:val="00C07DDC"/>
    <w:rsid w:val="00C106A3"/>
    <w:rsid w:val="00C10758"/>
    <w:rsid w:val="00C12A9D"/>
    <w:rsid w:val="00C12F87"/>
    <w:rsid w:val="00C15888"/>
    <w:rsid w:val="00C17D28"/>
    <w:rsid w:val="00C2032B"/>
    <w:rsid w:val="00C20E07"/>
    <w:rsid w:val="00C3097A"/>
    <w:rsid w:val="00C327DE"/>
    <w:rsid w:val="00C3587F"/>
    <w:rsid w:val="00C3647D"/>
    <w:rsid w:val="00C37688"/>
    <w:rsid w:val="00C40C3E"/>
    <w:rsid w:val="00C4150E"/>
    <w:rsid w:val="00C41716"/>
    <w:rsid w:val="00C41BE2"/>
    <w:rsid w:val="00C4338A"/>
    <w:rsid w:val="00C43C76"/>
    <w:rsid w:val="00C45355"/>
    <w:rsid w:val="00C45F9A"/>
    <w:rsid w:val="00C467A5"/>
    <w:rsid w:val="00C473B7"/>
    <w:rsid w:val="00C50411"/>
    <w:rsid w:val="00C518D7"/>
    <w:rsid w:val="00C51F14"/>
    <w:rsid w:val="00C521BA"/>
    <w:rsid w:val="00C52C69"/>
    <w:rsid w:val="00C5408A"/>
    <w:rsid w:val="00C5646B"/>
    <w:rsid w:val="00C56770"/>
    <w:rsid w:val="00C6066D"/>
    <w:rsid w:val="00C6607E"/>
    <w:rsid w:val="00C716E6"/>
    <w:rsid w:val="00C7268C"/>
    <w:rsid w:val="00C738EF"/>
    <w:rsid w:val="00C74E44"/>
    <w:rsid w:val="00C754D3"/>
    <w:rsid w:val="00C766BE"/>
    <w:rsid w:val="00C801DF"/>
    <w:rsid w:val="00C82B49"/>
    <w:rsid w:val="00C90D17"/>
    <w:rsid w:val="00C9489E"/>
    <w:rsid w:val="00C95B47"/>
    <w:rsid w:val="00C965DB"/>
    <w:rsid w:val="00C966B0"/>
    <w:rsid w:val="00C969CB"/>
    <w:rsid w:val="00C96BF3"/>
    <w:rsid w:val="00CA1614"/>
    <w:rsid w:val="00CA4BAA"/>
    <w:rsid w:val="00CA5D5E"/>
    <w:rsid w:val="00CA7592"/>
    <w:rsid w:val="00CB1774"/>
    <w:rsid w:val="00CB25E6"/>
    <w:rsid w:val="00CB3540"/>
    <w:rsid w:val="00CB7267"/>
    <w:rsid w:val="00CB73C7"/>
    <w:rsid w:val="00CC13AE"/>
    <w:rsid w:val="00CC2341"/>
    <w:rsid w:val="00CC48C8"/>
    <w:rsid w:val="00CC7D4A"/>
    <w:rsid w:val="00CD14A8"/>
    <w:rsid w:val="00CD1624"/>
    <w:rsid w:val="00CD1DAB"/>
    <w:rsid w:val="00CD1F49"/>
    <w:rsid w:val="00CD36F4"/>
    <w:rsid w:val="00CD65A2"/>
    <w:rsid w:val="00CD65AE"/>
    <w:rsid w:val="00CD7E87"/>
    <w:rsid w:val="00CE0C13"/>
    <w:rsid w:val="00CE209A"/>
    <w:rsid w:val="00CE2C9F"/>
    <w:rsid w:val="00CE4BD9"/>
    <w:rsid w:val="00CE4F04"/>
    <w:rsid w:val="00CE6F47"/>
    <w:rsid w:val="00CE7DBE"/>
    <w:rsid w:val="00CF279C"/>
    <w:rsid w:val="00CF5329"/>
    <w:rsid w:val="00CF603D"/>
    <w:rsid w:val="00D006EA"/>
    <w:rsid w:val="00D00954"/>
    <w:rsid w:val="00D0105C"/>
    <w:rsid w:val="00D0172F"/>
    <w:rsid w:val="00D02DF5"/>
    <w:rsid w:val="00D0321F"/>
    <w:rsid w:val="00D0358B"/>
    <w:rsid w:val="00D040BB"/>
    <w:rsid w:val="00D04AD0"/>
    <w:rsid w:val="00D06FE2"/>
    <w:rsid w:val="00D1096B"/>
    <w:rsid w:val="00D122A4"/>
    <w:rsid w:val="00D12C9F"/>
    <w:rsid w:val="00D16128"/>
    <w:rsid w:val="00D20F0A"/>
    <w:rsid w:val="00D2167C"/>
    <w:rsid w:val="00D221EA"/>
    <w:rsid w:val="00D2526D"/>
    <w:rsid w:val="00D27138"/>
    <w:rsid w:val="00D27A99"/>
    <w:rsid w:val="00D31CA6"/>
    <w:rsid w:val="00D3208D"/>
    <w:rsid w:val="00D32526"/>
    <w:rsid w:val="00D32A49"/>
    <w:rsid w:val="00D33317"/>
    <w:rsid w:val="00D33E0E"/>
    <w:rsid w:val="00D34C8E"/>
    <w:rsid w:val="00D37781"/>
    <w:rsid w:val="00D424EA"/>
    <w:rsid w:val="00D441FC"/>
    <w:rsid w:val="00D50770"/>
    <w:rsid w:val="00D513A0"/>
    <w:rsid w:val="00D51BA3"/>
    <w:rsid w:val="00D52FDA"/>
    <w:rsid w:val="00D5326F"/>
    <w:rsid w:val="00D534B2"/>
    <w:rsid w:val="00D6089C"/>
    <w:rsid w:val="00D61100"/>
    <w:rsid w:val="00D615E6"/>
    <w:rsid w:val="00D618A4"/>
    <w:rsid w:val="00D61DE0"/>
    <w:rsid w:val="00D62F66"/>
    <w:rsid w:val="00D635A9"/>
    <w:rsid w:val="00D65967"/>
    <w:rsid w:val="00D65AED"/>
    <w:rsid w:val="00D6773C"/>
    <w:rsid w:val="00D70427"/>
    <w:rsid w:val="00D71D34"/>
    <w:rsid w:val="00D71E2C"/>
    <w:rsid w:val="00D73F2C"/>
    <w:rsid w:val="00D751F7"/>
    <w:rsid w:val="00D75946"/>
    <w:rsid w:val="00D75F1B"/>
    <w:rsid w:val="00D762A8"/>
    <w:rsid w:val="00D828FB"/>
    <w:rsid w:val="00D84C3B"/>
    <w:rsid w:val="00D86169"/>
    <w:rsid w:val="00D87158"/>
    <w:rsid w:val="00D8743D"/>
    <w:rsid w:val="00D87894"/>
    <w:rsid w:val="00D87917"/>
    <w:rsid w:val="00D87FEA"/>
    <w:rsid w:val="00D900CB"/>
    <w:rsid w:val="00D90B1C"/>
    <w:rsid w:val="00D90FCA"/>
    <w:rsid w:val="00D918B5"/>
    <w:rsid w:val="00D91EF7"/>
    <w:rsid w:val="00D938A9"/>
    <w:rsid w:val="00D956A4"/>
    <w:rsid w:val="00D967B7"/>
    <w:rsid w:val="00D967B9"/>
    <w:rsid w:val="00D96B1A"/>
    <w:rsid w:val="00D974D3"/>
    <w:rsid w:val="00DA0680"/>
    <w:rsid w:val="00DA0F24"/>
    <w:rsid w:val="00DA15F6"/>
    <w:rsid w:val="00DA17B8"/>
    <w:rsid w:val="00DA23CD"/>
    <w:rsid w:val="00DA291C"/>
    <w:rsid w:val="00DA55E1"/>
    <w:rsid w:val="00DA7FEC"/>
    <w:rsid w:val="00DB2428"/>
    <w:rsid w:val="00DB2854"/>
    <w:rsid w:val="00DB5FA3"/>
    <w:rsid w:val="00DB721A"/>
    <w:rsid w:val="00DC0848"/>
    <w:rsid w:val="00DC0D59"/>
    <w:rsid w:val="00DC0FAA"/>
    <w:rsid w:val="00DC10FC"/>
    <w:rsid w:val="00DC2D0A"/>
    <w:rsid w:val="00DC3AE3"/>
    <w:rsid w:val="00DC5FE3"/>
    <w:rsid w:val="00DC731F"/>
    <w:rsid w:val="00DD2E31"/>
    <w:rsid w:val="00DD59AE"/>
    <w:rsid w:val="00DD5DD8"/>
    <w:rsid w:val="00DD5E54"/>
    <w:rsid w:val="00DD77DC"/>
    <w:rsid w:val="00DE1FEF"/>
    <w:rsid w:val="00DE2ADB"/>
    <w:rsid w:val="00DE41CE"/>
    <w:rsid w:val="00DE6B93"/>
    <w:rsid w:val="00DE7F7A"/>
    <w:rsid w:val="00DF0572"/>
    <w:rsid w:val="00DF2793"/>
    <w:rsid w:val="00DF5BC2"/>
    <w:rsid w:val="00DF6E8A"/>
    <w:rsid w:val="00E00273"/>
    <w:rsid w:val="00E00BF3"/>
    <w:rsid w:val="00E01637"/>
    <w:rsid w:val="00E0198F"/>
    <w:rsid w:val="00E02776"/>
    <w:rsid w:val="00E0288B"/>
    <w:rsid w:val="00E03DEE"/>
    <w:rsid w:val="00E04390"/>
    <w:rsid w:val="00E04CD2"/>
    <w:rsid w:val="00E05DA2"/>
    <w:rsid w:val="00E05F7D"/>
    <w:rsid w:val="00E07D60"/>
    <w:rsid w:val="00E1389D"/>
    <w:rsid w:val="00E141FB"/>
    <w:rsid w:val="00E2310D"/>
    <w:rsid w:val="00E27A85"/>
    <w:rsid w:val="00E32095"/>
    <w:rsid w:val="00E324EF"/>
    <w:rsid w:val="00E326C6"/>
    <w:rsid w:val="00E32778"/>
    <w:rsid w:val="00E34392"/>
    <w:rsid w:val="00E34395"/>
    <w:rsid w:val="00E34C17"/>
    <w:rsid w:val="00E35E45"/>
    <w:rsid w:val="00E36D39"/>
    <w:rsid w:val="00E40A11"/>
    <w:rsid w:val="00E4116D"/>
    <w:rsid w:val="00E42810"/>
    <w:rsid w:val="00E4486C"/>
    <w:rsid w:val="00E51F1B"/>
    <w:rsid w:val="00E55747"/>
    <w:rsid w:val="00E5592D"/>
    <w:rsid w:val="00E56C6D"/>
    <w:rsid w:val="00E57B6F"/>
    <w:rsid w:val="00E60693"/>
    <w:rsid w:val="00E62D64"/>
    <w:rsid w:val="00E63993"/>
    <w:rsid w:val="00E65A43"/>
    <w:rsid w:val="00E65DA3"/>
    <w:rsid w:val="00E70C63"/>
    <w:rsid w:val="00E721B4"/>
    <w:rsid w:val="00E72985"/>
    <w:rsid w:val="00E75D32"/>
    <w:rsid w:val="00E77A11"/>
    <w:rsid w:val="00E81C12"/>
    <w:rsid w:val="00E82BC3"/>
    <w:rsid w:val="00E83244"/>
    <w:rsid w:val="00E8442D"/>
    <w:rsid w:val="00E85550"/>
    <w:rsid w:val="00E86783"/>
    <w:rsid w:val="00E86E2D"/>
    <w:rsid w:val="00E875F2"/>
    <w:rsid w:val="00E87F9D"/>
    <w:rsid w:val="00E90022"/>
    <w:rsid w:val="00E9073A"/>
    <w:rsid w:val="00E917F7"/>
    <w:rsid w:val="00E945F9"/>
    <w:rsid w:val="00E97224"/>
    <w:rsid w:val="00E977D1"/>
    <w:rsid w:val="00EA167E"/>
    <w:rsid w:val="00EA1EE4"/>
    <w:rsid w:val="00EA2A04"/>
    <w:rsid w:val="00EA5162"/>
    <w:rsid w:val="00EB1AAC"/>
    <w:rsid w:val="00EB43A8"/>
    <w:rsid w:val="00EB4457"/>
    <w:rsid w:val="00EB5B5D"/>
    <w:rsid w:val="00EB5F6B"/>
    <w:rsid w:val="00EB5F6C"/>
    <w:rsid w:val="00EB660C"/>
    <w:rsid w:val="00EB739E"/>
    <w:rsid w:val="00EC0719"/>
    <w:rsid w:val="00EC293F"/>
    <w:rsid w:val="00EC3C8E"/>
    <w:rsid w:val="00EC5B72"/>
    <w:rsid w:val="00EC7D37"/>
    <w:rsid w:val="00ED0004"/>
    <w:rsid w:val="00ED0AFF"/>
    <w:rsid w:val="00ED13DF"/>
    <w:rsid w:val="00ED147A"/>
    <w:rsid w:val="00ED2C1F"/>
    <w:rsid w:val="00ED480B"/>
    <w:rsid w:val="00ED65C6"/>
    <w:rsid w:val="00ED6B1D"/>
    <w:rsid w:val="00EE0C19"/>
    <w:rsid w:val="00EE132E"/>
    <w:rsid w:val="00EE2096"/>
    <w:rsid w:val="00EE23E1"/>
    <w:rsid w:val="00EE331A"/>
    <w:rsid w:val="00EE5CF1"/>
    <w:rsid w:val="00EE6F0B"/>
    <w:rsid w:val="00EE7230"/>
    <w:rsid w:val="00EF1055"/>
    <w:rsid w:val="00EF6AFF"/>
    <w:rsid w:val="00EF7492"/>
    <w:rsid w:val="00F0196F"/>
    <w:rsid w:val="00F0334A"/>
    <w:rsid w:val="00F03DFA"/>
    <w:rsid w:val="00F046E0"/>
    <w:rsid w:val="00F04B6F"/>
    <w:rsid w:val="00F064FD"/>
    <w:rsid w:val="00F06BCE"/>
    <w:rsid w:val="00F10CD8"/>
    <w:rsid w:val="00F13276"/>
    <w:rsid w:val="00F150DD"/>
    <w:rsid w:val="00F15EA3"/>
    <w:rsid w:val="00F22D41"/>
    <w:rsid w:val="00F22F46"/>
    <w:rsid w:val="00F23E2D"/>
    <w:rsid w:val="00F24306"/>
    <w:rsid w:val="00F258D6"/>
    <w:rsid w:val="00F2618B"/>
    <w:rsid w:val="00F2734F"/>
    <w:rsid w:val="00F303B7"/>
    <w:rsid w:val="00F30C49"/>
    <w:rsid w:val="00F30EB9"/>
    <w:rsid w:val="00F33E77"/>
    <w:rsid w:val="00F34EF3"/>
    <w:rsid w:val="00F439B3"/>
    <w:rsid w:val="00F44A08"/>
    <w:rsid w:val="00F44D60"/>
    <w:rsid w:val="00F461C6"/>
    <w:rsid w:val="00F5181A"/>
    <w:rsid w:val="00F538FA"/>
    <w:rsid w:val="00F53BED"/>
    <w:rsid w:val="00F61342"/>
    <w:rsid w:val="00F624CA"/>
    <w:rsid w:val="00F62870"/>
    <w:rsid w:val="00F65FA7"/>
    <w:rsid w:val="00F6642D"/>
    <w:rsid w:val="00F679F3"/>
    <w:rsid w:val="00F74CBF"/>
    <w:rsid w:val="00F819D0"/>
    <w:rsid w:val="00F82480"/>
    <w:rsid w:val="00F83051"/>
    <w:rsid w:val="00F835BB"/>
    <w:rsid w:val="00F847DB"/>
    <w:rsid w:val="00F853AD"/>
    <w:rsid w:val="00F859A2"/>
    <w:rsid w:val="00F860F4"/>
    <w:rsid w:val="00F918B4"/>
    <w:rsid w:val="00F9353C"/>
    <w:rsid w:val="00F938EE"/>
    <w:rsid w:val="00F96CCC"/>
    <w:rsid w:val="00FA02A5"/>
    <w:rsid w:val="00FA0BED"/>
    <w:rsid w:val="00FA0F8A"/>
    <w:rsid w:val="00FA1872"/>
    <w:rsid w:val="00FA3099"/>
    <w:rsid w:val="00FA7842"/>
    <w:rsid w:val="00FB11B9"/>
    <w:rsid w:val="00FB1406"/>
    <w:rsid w:val="00FB29A1"/>
    <w:rsid w:val="00FB2C00"/>
    <w:rsid w:val="00FB3DC1"/>
    <w:rsid w:val="00FB697F"/>
    <w:rsid w:val="00FB77F3"/>
    <w:rsid w:val="00FB7B2D"/>
    <w:rsid w:val="00FC0CAC"/>
    <w:rsid w:val="00FC3CD8"/>
    <w:rsid w:val="00FC51FE"/>
    <w:rsid w:val="00FC72ED"/>
    <w:rsid w:val="00FC7917"/>
    <w:rsid w:val="00FD271C"/>
    <w:rsid w:val="00FD31D6"/>
    <w:rsid w:val="00FD3B0C"/>
    <w:rsid w:val="00FD48F9"/>
    <w:rsid w:val="00FD621C"/>
    <w:rsid w:val="00FD6929"/>
    <w:rsid w:val="00FD6B49"/>
    <w:rsid w:val="00FD74EA"/>
    <w:rsid w:val="00FE171A"/>
    <w:rsid w:val="00FE3076"/>
    <w:rsid w:val="00FE308A"/>
    <w:rsid w:val="00FE3BF0"/>
    <w:rsid w:val="00FE41EA"/>
    <w:rsid w:val="00FE6611"/>
    <w:rsid w:val="00FE6BFE"/>
    <w:rsid w:val="00FE7D58"/>
    <w:rsid w:val="00FF000F"/>
    <w:rsid w:val="00FF32D3"/>
    <w:rsid w:val="00FF3D98"/>
    <w:rsid w:val="00FF499D"/>
    <w:rsid w:val="00FF5E91"/>
    <w:rsid w:val="0144B6E6"/>
    <w:rsid w:val="0162630D"/>
    <w:rsid w:val="0391F1D3"/>
    <w:rsid w:val="0440F08E"/>
    <w:rsid w:val="0701C1E1"/>
    <w:rsid w:val="0952E015"/>
    <w:rsid w:val="0B165B74"/>
    <w:rsid w:val="0D676869"/>
    <w:rsid w:val="0E3A0EA3"/>
    <w:rsid w:val="0E4C6689"/>
    <w:rsid w:val="0FFCE748"/>
    <w:rsid w:val="10B8F513"/>
    <w:rsid w:val="1117E8FE"/>
    <w:rsid w:val="164D7D50"/>
    <w:rsid w:val="176D9132"/>
    <w:rsid w:val="17953CCB"/>
    <w:rsid w:val="18344CBF"/>
    <w:rsid w:val="1A21514C"/>
    <w:rsid w:val="1C1F821C"/>
    <w:rsid w:val="1E07674B"/>
    <w:rsid w:val="1E1F323F"/>
    <w:rsid w:val="1FAEA5C4"/>
    <w:rsid w:val="208EF981"/>
    <w:rsid w:val="23C3CD1F"/>
    <w:rsid w:val="23FA6C51"/>
    <w:rsid w:val="25245048"/>
    <w:rsid w:val="26C558A0"/>
    <w:rsid w:val="27F00F66"/>
    <w:rsid w:val="28348AFD"/>
    <w:rsid w:val="2962FECE"/>
    <w:rsid w:val="2A2E7C95"/>
    <w:rsid w:val="2C82F683"/>
    <w:rsid w:val="2E2F0252"/>
    <w:rsid w:val="2EA2B03B"/>
    <w:rsid w:val="2F620148"/>
    <w:rsid w:val="302E52EC"/>
    <w:rsid w:val="31690CCC"/>
    <w:rsid w:val="32803EDA"/>
    <w:rsid w:val="33A66612"/>
    <w:rsid w:val="341ABE32"/>
    <w:rsid w:val="34479910"/>
    <w:rsid w:val="38319158"/>
    <w:rsid w:val="3BC100EC"/>
    <w:rsid w:val="3C98C27E"/>
    <w:rsid w:val="3DF83105"/>
    <w:rsid w:val="3EA52C7E"/>
    <w:rsid w:val="3EE7A69A"/>
    <w:rsid w:val="3FB729E2"/>
    <w:rsid w:val="4238C5BA"/>
    <w:rsid w:val="459E08A7"/>
    <w:rsid w:val="46F638B3"/>
    <w:rsid w:val="47C94233"/>
    <w:rsid w:val="492992BA"/>
    <w:rsid w:val="497FB7C9"/>
    <w:rsid w:val="4ADF8C52"/>
    <w:rsid w:val="4BE35F6F"/>
    <w:rsid w:val="4C6AD02F"/>
    <w:rsid w:val="4DB4A6C3"/>
    <w:rsid w:val="4E189F37"/>
    <w:rsid w:val="4E6435E5"/>
    <w:rsid w:val="50656305"/>
    <w:rsid w:val="5130FD01"/>
    <w:rsid w:val="52C9B738"/>
    <w:rsid w:val="54BE8E91"/>
    <w:rsid w:val="55DE876E"/>
    <w:rsid w:val="56E29DFE"/>
    <w:rsid w:val="59052727"/>
    <w:rsid w:val="5B1B66A5"/>
    <w:rsid w:val="5BE0DA77"/>
    <w:rsid w:val="5C201DDE"/>
    <w:rsid w:val="5C20EFB4"/>
    <w:rsid w:val="5CBDFBC1"/>
    <w:rsid w:val="5E550F83"/>
    <w:rsid w:val="5FBF96EB"/>
    <w:rsid w:val="6138935E"/>
    <w:rsid w:val="631EC013"/>
    <w:rsid w:val="64AC7673"/>
    <w:rsid w:val="6688F078"/>
    <w:rsid w:val="67677497"/>
    <w:rsid w:val="694FA442"/>
    <w:rsid w:val="698C36F8"/>
    <w:rsid w:val="6AB240D5"/>
    <w:rsid w:val="6B535012"/>
    <w:rsid w:val="6B98F9D9"/>
    <w:rsid w:val="6C43545E"/>
    <w:rsid w:val="6C7D8632"/>
    <w:rsid w:val="6CB1327B"/>
    <w:rsid w:val="6EA72E4F"/>
    <w:rsid w:val="7025D505"/>
    <w:rsid w:val="70BDB88F"/>
    <w:rsid w:val="71219021"/>
    <w:rsid w:val="71B78038"/>
    <w:rsid w:val="71C8475F"/>
    <w:rsid w:val="726CCBA8"/>
    <w:rsid w:val="7515B82F"/>
    <w:rsid w:val="75213F19"/>
    <w:rsid w:val="761E46C3"/>
    <w:rsid w:val="764DF68D"/>
    <w:rsid w:val="768AEFFB"/>
    <w:rsid w:val="76FF33C4"/>
    <w:rsid w:val="7769B59F"/>
    <w:rsid w:val="797DD83F"/>
    <w:rsid w:val="7B2C1FF8"/>
    <w:rsid w:val="7D3ED311"/>
    <w:rsid w:val="7E2E52F8"/>
    <w:rsid w:val="7FF9C9CC"/>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2D79AE"/>
  <w15:chartTrackingRefBased/>
  <w15:docId w15:val="{5EBAA37C-BEE0-4B2E-B318-DAA8409149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74BD"/>
    <w:rPr>
      <w:rFonts w:ascii="Century Gothic" w:hAnsi="Century Gothic"/>
      <w:szCs w:val="20"/>
    </w:rPr>
  </w:style>
  <w:style w:type="paragraph" w:styleId="Heading1">
    <w:name w:val="heading 1"/>
    <w:basedOn w:val="Normal"/>
    <w:next w:val="Normal"/>
    <w:link w:val="Heading1Char"/>
    <w:uiPriority w:val="9"/>
    <w:qFormat/>
    <w:rsid w:val="00855A37"/>
    <w:pPr>
      <w:keepNext/>
      <w:keepLines/>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855A37"/>
    <w:pPr>
      <w:keepNext/>
      <w:keepLines/>
      <w:numPr>
        <w:numId w:val="16"/>
      </w:numPr>
      <w:spacing w:before="40" w:after="0"/>
      <w:outlineLvl w:val="1"/>
    </w:pPr>
    <w:rPr>
      <w:rFonts w:eastAsiaTheme="majorEastAsia"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A34AE4"/>
    <w:pPr>
      <w:keepNext/>
      <w:keepLines/>
      <w:spacing w:before="40" w:after="0"/>
      <w:outlineLvl w:val="2"/>
    </w:pPr>
    <w:rPr>
      <w:rFonts w:eastAsiaTheme="majorEastAsia" w:cstheme="majorBidi"/>
      <w:color w:val="1F3763"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F4514"/>
    <w:rPr>
      <w:color w:val="0563C1" w:themeColor="hyperlink"/>
      <w:u w:val="single"/>
    </w:rPr>
  </w:style>
  <w:style w:type="character" w:styleId="UnresolvedMention">
    <w:name w:val="Unresolved Mention"/>
    <w:basedOn w:val="DefaultParagraphFont"/>
    <w:uiPriority w:val="99"/>
    <w:semiHidden/>
    <w:unhideWhenUsed/>
    <w:rsid w:val="001F4514"/>
    <w:rPr>
      <w:color w:val="605E5C"/>
      <w:shd w:val="clear" w:color="auto" w:fill="E1DFDD"/>
    </w:rPr>
  </w:style>
  <w:style w:type="character" w:customStyle="1" w:styleId="Heading1Char">
    <w:name w:val="Heading 1 Char"/>
    <w:basedOn w:val="DefaultParagraphFont"/>
    <w:link w:val="Heading1"/>
    <w:uiPriority w:val="9"/>
    <w:rsid w:val="00855A37"/>
    <w:rPr>
      <w:rFonts w:ascii="Century Gothic" w:eastAsiaTheme="majorEastAsia" w:hAnsi="Century Gothic" w:cstheme="majorBidi"/>
      <w:color w:val="2F5496" w:themeColor="accent1" w:themeShade="BF"/>
      <w:sz w:val="32"/>
      <w:szCs w:val="32"/>
    </w:rPr>
  </w:style>
  <w:style w:type="paragraph" w:styleId="ListParagraph">
    <w:name w:val="List Paragraph"/>
    <w:basedOn w:val="Normal"/>
    <w:uiPriority w:val="34"/>
    <w:qFormat/>
    <w:rsid w:val="003834DC"/>
    <w:pPr>
      <w:ind w:left="720"/>
      <w:contextualSpacing/>
    </w:pPr>
  </w:style>
  <w:style w:type="paragraph" w:styleId="Header">
    <w:name w:val="header"/>
    <w:basedOn w:val="Normal"/>
    <w:link w:val="HeaderChar"/>
    <w:uiPriority w:val="99"/>
    <w:unhideWhenUsed/>
    <w:rsid w:val="00784DBE"/>
    <w:pPr>
      <w:tabs>
        <w:tab w:val="center" w:pos="4513"/>
        <w:tab w:val="right" w:pos="9026"/>
      </w:tabs>
      <w:spacing w:after="0" w:line="240" w:lineRule="auto"/>
    </w:pPr>
  </w:style>
  <w:style w:type="character" w:customStyle="1" w:styleId="HeaderChar">
    <w:name w:val="Header Char"/>
    <w:basedOn w:val="DefaultParagraphFont"/>
    <w:link w:val="Header"/>
    <w:uiPriority w:val="99"/>
    <w:rsid w:val="00784DBE"/>
    <w:rPr>
      <w:rFonts w:ascii="Century Gothic" w:hAnsi="Century Gothic"/>
      <w:sz w:val="24"/>
    </w:rPr>
  </w:style>
  <w:style w:type="paragraph" w:styleId="Footer">
    <w:name w:val="footer"/>
    <w:basedOn w:val="Normal"/>
    <w:link w:val="FooterChar"/>
    <w:uiPriority w:val="99"/>
    <w:unhideWhenUsed/>
    <w:rsid w:val="00784D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784DBE"/>
    <w:rPr>
      <w:rFonts w:ascii="Century Gothic" w:hAnsi="Century Gothic"/>
      <w:sz w:val="24"/>
    </w:rPr>
  </w:style>
  <w:style w:type="paragraph" w:styleId="Revision">
    <w:name w:val="Revision"/>
    <w:hidden/>
    <w:uiPriority w:val="99"/>
    <w:semiHidden/>
    <w:rsid w:val="006D6857"/>
    <w:pPr>
      <w:spacing w:after="0" w:line="240" w:lineRule="auto"/>
    </w:pPr>
    <w:rPr>
      <w:rFonts w:ascii="Century Gothic" w:hAnsi="Century Gothic"/>
      <w:sz w:val="24"/>
    </w:rPr>
  </w:style>
  <w:style w:type="character" w:styleId="CommentReference">
    <w:name w:val="annotation reference"/>
    <w:basedOn w:val="DefaultParagraphFont"/>
    <w:uiPriority w:val="99"/>
    <w:semiHidden/>
    <w:unhideWhenUsed/>
    <w:rsid w:val="00926D93"/>
    <w:rPr>
      <w:sz w:val="16"/>
      <w:szCs w:val="16"/>
    </w:rPr>
  </w:style>
  <w:style w:type="paragraph" w:styleId="CommentText">
    <w:name w:val="annotation text"/>
    <w:basedOn w:val="Normal"/>
    <w:link w:val="CommentTextChar"/>
    <w:uiPriority w:val="99"/>
    <w:unhideWhenUsed/>
    <w:rsid w:val="00926D93"/>
    <w:pPr>
      <w:spacing w:line="240" w:lineRule="auto"/>
    </w:pPr>
    <w:rPr>
      <w:sz w:val="20"/>
    </w:rPr>
  </w:style>
  <w:style w:type="character" w:customStyle="1" w:styleId="CommentTextChar">
    <w:name w:val="Comment Text Char"/>
    <w:basedOn w:val="DefaultParagraphFont"/>
    <w:link w:val="CommentText"/>
    <w:uiPriority w:val="99"/>
    <w:rsid w:val="00926D93"/>
    <w:rPr>
      <w:rFonts w:ascii="Century Gothic" w:hAnsi="Century Gothic"/>
      <w:sz w:val="20"/>
      <w:szCs w:val="20"/>
    </w:rPr>
  </w:style>
  <w:style w:type="paragraph" w:styleId="CommentSubject">
    <w:name w:val="annotation subject"/>
    <w:basedOn w:val="CommentText"/>
    <w:next w:val="CommentText"/>
    <w:link w:val="CommentSubjectChar"/>
    <w:uiPriority w:val="99"/>
    <w:semiHidden/>
    <w:unhideWhenUsed/>
    <w:rsid w:val="00926D93"/>
    <w:rPr>
      <w:b/>
      <w:bCs/>
    </w:rPr>
  </w:style>
  <w:style w:type="character" w:customStyle="1" w:styleId="CommentSubjectChar">
    <w:name w:val="Comment Subject Char"/>
    <w:basedOn w:val="CommentTextChar"/>
    <w:link w:val="CommentSubject"/>
    <w:uiPriority w:val="99"/>
    <w:semiHidden/>
    <w:rsid w:val="00926D93"/>
    <w:rPr>
      <w:rFonts w:ascii="Century Gothic" w:hAnsi="Century Gothic"/>
      <w:b/>
      <w:bCs/>
      <w:sz w:val="20"/>
      <w:szCs w:val="20"/>
    </w:rPr>
  </w:style>
  <w:style w:type="table" w:styleId="TableGrid">
    <w:name w:val="Table Grid"/>
    <w:basedOn w:val="TableNormal"/>
    <w:uiPriority w:val="39"/>
    <w:rsid w:val="001F70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F22F46"/>
    <w:pPr>
      <w:spacing w:after="0" w:line="240" w:lineRule="auto"/>
    </w:pPr>
    <w:rPr>
      <w:sz w:val="20"/>
    </w:rPr>
  </w:style>
  <w:style w:type="character" w:customStyle="1" w:styleId="FootnoteTextChar">
    <w:name w:val="Footnote Text Char"/>
    <w:basedOn w:val="DefaultParagraphFont"/>
    <w:link w:val="FootnoteText"/>
    <w:uiPriority w:val="99"/>
    <w:rsid w:val="00F22F46"/>
    <w:rPr>
      <w:rFonts w:ascii="Century Gothic" w:hAnsi="Century Gothic"/>
      <w:sz w:val="20"/>
      <w:szCs w:val="20"/>
    </w:rPr>
  </w:style>
  <w:style w:type="character" w:styleId="FootnoteReference">
    <w:name w:val="footnote reference"/>
    <w:basedOn w:val="DefaultParagraphFont"/>
    <w:uiPriority w:val="99"/>
    <w:semiHidden/>
    <w:unhideWhenUsed/>
    <w:rsid w:val="00F22F46"/>
    <w:rPr>
      <w:vertAlign w:val="superscript"/>
    </w:rPr>
  </w:style>
  <w:style w:type="paragraph" w:customStyle="1" w:styleId="DirectoryTitle">
    <w:name w:val="Directory_Title"/>
    <w:link w:val="DirectoryTitleChar"/>
    <w:qFormat/>
    <w:rsid w:val="00105766"/>
    <w:pPr>
      <w:spacing w:after="0" w:line="240" w:lineRule="auto"/>
      <w:jc w:val="right"/>
    </w:pPr>
    <w:rPr>
      <w:rFonts w:asciiTheme="majorHAnsi" w:hAnsiTheme="majorHAnsi"/>
      <w:b/>
      <w:color w:val="FFFFFF" w:themeColor="background1"/>
      <w:spacing w:val="20"/>
      <w:sz w:val="80"/>
      <w:szCs w:val="80"/>
      <w:lang w:val="en-US" w:bidi="en-US"/>
    </w:rPr>
  </w:style>
  <w:style w:type="character" w:customStyle="1" w:styleId="DirectoryTitleChar">
    <w:name w:val="Directory_Title Char"/>
    <w:basedOn w:val="DefaultParagraphFont"/>
    <w:link w:val="DirectoryTitle"/>
    <w:rsid w:val="00105766"/>
    <w:rPr>
      <w:rFonts w:asciiTheme="majorHAnsi" w:hAnsiTheme="majorHAnsi"/>
      <w:b/>
      <w:color w:val="FFFFFF" w:themeColor="background1"/>
      <w:spacing w:val="20"/>
      <w:sz w:val="80"/>
      <w:szCs w:val="80"/>
      <w:lang w:val="en-US" w:bidi="en-US"/>
    </w:rPr>
  </w:style>
  <w:style w:type="paragraph" w:customStyle="1" w:styleId="SeasonYear">
    <w:name w:val="Season_Year"/>
    <w:basedOn w:val="Normal"/>
    <w:link w:val="SeasonYearChar"/>
    <w:qFormat/>
    <w:rsid w:val="001C6DBA"/>
    <w:pPr>
      <w:framePr w:hSpace="180" w:wrap="around" w:vAnchor="text" w:hAnchor="text" w:x="-40" w:y="609"/>
      <w:spacing w:after="0" w:line="240" w:lineRule="auto"/>
      <w:ind w:firstLine="288"/>
      <w:jc w:val="right"/>
    </w:pPr>
    <w:rPr>
      <w:rFonts w:asciiTheme="majorHAnsi" w:eastAsia="Times New Roman" w:hAnsiTheme="majorHAnsi" w:cs="Arial"/>
      <w:color w:val="FFFFFF" w:themeColor="background1"/>
      <w:spacing w:val="20"/>
      <w:sz w:val="52"/>
      <w:szCs w:val="16"/>
      <w:lang w:val="en-US"/>
    </w:rPr>
  </w:style>
  <w:style w:type="character" w:customStyle="1" w:styleId="SeasonYearChar">
    <w:name w:val="Season_Year Char"/>
    <w:basedOn w:val="DefaultParagraphFont"/>
    <w:link w:val="SeasonYear"/>
    <w:rsid w:val="001C6DBA"/>
    <w:rPr>
      <w:rFonts w:asciiTheme="majorHAnsi" w:eastAsia="Times New Roman" w:hAnsiTheme="majorHAnsi" w:cs="Arial"/>
      <w:color w:val="FFFFFF" w:themeColor="background1"/>
      <w:spacing w:val="20"/>
      <w:sz w:val="52"/>
      <w:szCs w:val="16"/>
      <w:lang w:val="en-US"/>
    </w:rPr>
  </w:style>
  <w:style w:type="character" w:styleId="Mention">
    <w:name w:val="Mention"/>
    <w:basedOn w:val="DefaultParagraphFont"/>
    <w:uiPriority w:val="99"/>
    <w:unhideWhenUsed/>
    <w:rsid w:val="00B610CF"/>
    <w:rPr>
      <w:color w:val="2B579A"/>
      <w:shd w:val="clear" w:color="auto" w:fill="E1DFDD"/>
    </w:rPr>
  </w:style>
  <w:style w:type="paragraph" w:styleId="NormalWeb">
    <w:name w:val="Normal (Web)"/>
    <w:basedOn w:val="Normal"/>
    <w:uiPriority w:val="99"/>
    <w:semiHidden/>
    <w:unhideWhenUsed/>
    <w:rsid w:val="00211017"/>
    <w:rPr>
      <w:rFonts w:ascii="Times New Roman" w:hAnsi="Times New Roman" w:cs="Times New Roman"/>
      <w:szCs w:val="24"/>
    </w:rPr>
  </w:style>
  <w:style w:type="paragraph" w:styleId="Title">
    <w:name w:val="Title"/>
    <w:basedOn w:val="Normal"/>
    <w:next w:val="Normal"/>
    <w:link w:val="TitleChar"/>
    <w:uiPriority w:val="10"/>
    <w:qFormat/>
    <w:rsid w:val="002470BB"/>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470BB"/>
    <w:rPr>
      <w:rFonts w:asciiTheme="majorHAnsi" w:eastAsiaTheme="majorEastAsia" w:hAnsiTheme="majorHAnsi" w:cstheme="majorBidi"/>
      <w:spacing w:val="-10"/>
      <w:kern w:val="28"/>
      <w:sz w:val="56"/>
      <w:szCs w:val="56"/>
    </w:rPr>
  </w:style>
  <w:style w:type="paragraph" w:styleId="TOCHeading">
    <w:name w:val="TOC Heading"/>
    <w:basedOn w:val="Heading1"/>
    <w:next w:val="Normal"/>
    <w:uiPriority w:val="39"/>
    <w:unhideWhenUsed/>
    <w:qFormat/>
    <w:rsid w:val="00172E7C"/>
    <w:pPr>
      <w:outlineLvl w:val="9"/>
    </w:pPr>
    <w:rPr>
      <w:lang w:val="en-US"/>
    </w:rPr>
  </w:style>
  <w:style w:type="paragraph" w:styleId="TOC1">
    <w:name w:val="toc 1"/>
    <w:basedOn w:val="Normal"/>
    <w:next w:val="Normal"/>
    <w:autoRedefine/>
    <w:uiPriority w:val="39"/>
    <w:unhideWhenUsed/>
    <w:rsid w:val="00172E7C"/>
    <w:pPr>
      <w:spacing w:after="100"/>
    </w:pPr>
  </w:style>
  <w:style w:type="character" w:customStyle="1" w:styleId="Heading2Char">
    <w:name w:val="Heading 2 Char"/>
    <w:basedOn w:val="DefaultParagraphFont"/>
    <w:link w:val="Heading2"/>
    <w:uiPriority w:val="9"/>
    <w:rsid w:val="00855A37"/>
    <w:rPr>
      <w:rFonts w:ascii="Century Gothic" w:eastAsiaTheme="majorEastAsia" w:hAnsi="Century Gothic" w:cstheme="majorBidi"/>
      <w:color w:val="2F5496" w:themeColor="accent1" w:themeShade="BF"/>
      <w:sz w:val="26"/>
      <w:szCs w:val="26"/>
    </w:rPr>
  </w:style>
  <w:style w:type="paragraph" w:styleId="TOC2">
    <w:name w:val="toc 2"/>
    <w:basedOn w:val="Normal"/>
    <w:next w:val="Normal"/>
    <w:autoRedefine/>
    <w:uiPriority w:val="39"/>
    <w:unhideWhenUsed/>
    <w:rsid w:val="0096507C"/>
    <w:pPr>
      <w:spacing w:after="100"/>
      <w:ind w:left="240"/>
    </w:pPr>
  </w:style>
  <w:style w:type="character" w:customStyle="1" w:styleId="Heading3Char">
    <w:name w:val="Heading 3 Char"/>
    <w:basedOn w:val="DefaultParagraphFont"/>
    <w:link w:val="Heading3"/>
    <w:uiPriority w:val="9"/>
    <w:rsid w:val="00A34AE4"/>
    <w:rPr>
      <w:rFonts w:ascii="Century Gothic" w:eastAsiaTheme="majorEastAsia" w:hAnsi="Century Gothic" w:cstheme="majorBidi"/>
      <w:color w:val="1F3763" w:themeColor="accent1" w:themeShade="7F"/>
      <w:szCs w:val="24"/>
    </w:rPr>
  </w:style>
  <w:style w:type="paragraph" w:styleId="TOC3">
    <w:name w:val="toc 3"/>
    <w:basedOn w:val="Normal"/>
    <w:next w:val="Normal"/>
    <w:autoRedefine/>
    <w:uiPriority w:val="39"/>
    <w:unhideWhenUsed/>
    <w:rsid w:val="005F7BE0"/>
    <w:pPr>
      <w:spacing w:after="100"/>
      <w:ind w:left="480"/>
    </w:pPr>
  </w:style>
  <w:style w:type="paragraph" w:styleId="IntenseQuote">
    <w:name w:val="Intense Quote"/>
    <w:basedOn w:val="Normal"/>
    <w:next w:val="Normal"/>
    <w:link w:val="IntenseQuoteChar"/>
    <w:uiPriority w:val="30"/>
    <w:qFormat/>
    <w:rsid w:val="00B146A9"/>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B146A9"/>
    <w:rPr>
      <w:rFonts w:ascii="Century Gothic" w:hAnsi="Century Gothic"/>
      <w:i/>
      <w:iCs/>
      <w:color w:val="4472C4" w:themeColor="accent1"/>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063561">
      <w:bodyDiv w:val="1"/>
      <w:marLeft w:val="0"/>
      <w:marRight w:val="0"/>
      <w:marTop w:val="0"/>
      <w:marBottom w:val="0"/>
      <w:divBdr>
        <w:top w:val="none" w:sz="0" w:space="0" w:color="auto"/>
        <w:left w:val="none" w:sz="0" w:space="0" w:color="auto"/>
        <w:bottom w:val="none" w:sz="0" w:space="0" w:color="auto"/>
        <w:right w:val="none" w:sz="0" w:space="0" w:color="auto"/>
      </w:divBdr>
    </w:div>
    <w:div w:id="126163132">
      <w:bodyDiv w:val="1"/>
      <w:marLeft w:val="0"/>
      <w:marRight w:val="0"/>
      <w:marTop w:val="0"/>
      <w:marBottom w:val="0"/>
      <w:divBdr>
        <w:top w:val="none" w:sz="0" w:space="0" w:color="auto"/>
        <w:left w:val="none" w:sz="0" w:space="0" w:color="auto"/>
        <w:bottom w:val="none" w:sz="0" w:space="0" w:color="auto"/>
        <w:right w:val="none" w:sz="0" w:space="0" w:color="auto"/>
      </w:divBdr>
      <w:divsChild>
        <w:div w:id="1798989011">
          <w:marLeft w:val="547"/>
          <w:marRight w:val="0"/>
          <w:marTop w:val="0"/>
          <w:marBottom w:val="0"/>
          <w:divBdr>
            <w:top w:val="none" w:sz="0" w:space="0" w:color="auto"/>
            <w:left w:val="none" w:sz="0" w:space="0" w:color="auto"/>
            <w:bottom w:val="none" w:sz="0" w:space="0" w:color="auto"/>
            <w:right w:val="none" w:sz="0" w:space="0" w:color="auto"/>
          </w:divBdr>
        </w:div>
      </w:divsChild>
    </w:div>
    <w:div w:id="275062077">
      <w:bodyDiv w:val="1"/>
      <w:marLeft w:val="0"/>
      <w:marRight w:val="0"/>
      <w:marTop w:val="0"/>
      <w:marBottom w:val="0"/>
      <w:divBdr>
        <w:top w:val="none" w:sz="0" w:space="0" w:color="auto"/>
        <w:left w:val="none" w:sz="0" w:space="0" w:color="auto"/>
        <w:bottom w:val="none" w:sz="0" w:space="0" w:color="auto"/>
        <w:right w:val="none" w:sz="0" w:space="0" w:color="auto"/>
      </w:divBdr>
      <w:divsChild>
        <w:div w:id="1534490159">
          <w:marLeft w:val="547"/>
          <w:marRight w:val="0"/>
          <w:marTop w:val="0"/>
          <w:marBottom w:val="0"/>
          <w:divBdr>
            <w:top w:val="none" w:sz="0" w:space="0" w:color="auto"/>
            <w:left w:val="none" w:sz="0" w:space="0" w:color="auto"/>
            <w:bottom w:val="none" w:sz="0" w:space="0" w:color="auto"/>
            <w:right w:val="none" w:sz="0" w:space="0" w:color="auto"/>
          </w:divBdr>
        </w:div>
      </w:divsChild>
    </w:div>
    <w:div w:id="420180733">
      <w:bodyDiv w:val="1"/>
      <w:marLeft w:val="0"/>
      <w:marRight w:val="0"/>
      <w:marTop w:val="0"/>
      <w:marBottom w:val="0"/>
      <w:divBdr>
        <w:top w:val="none" w:sz="0" w:space="0" w:color="auto"/>
        <w:left w:val="none" w:sz="0" w:space="0" w:color="auto"/>
        <w:bottom w:val="none" w:sz="0" w:space="0" w:color="auto"/>
        <w:right w:val="none" w:sz="0" w:space="0" w:color="auto"/>
      </w:divBdr>
    </w:div>
    <w:div w:id="615676129">
      <w:bodyDiv w:val="1"/>
      <w:marLeft w:val="0"/>
      <w:marRight w:val="0"/>
      <w:marTop w:val="0"/>
      <w:marBottom w:val="0"/>
      <w:divBdr>
        <w:top w:val="none" w:sz="0" w:space="0" w:color="auto"/>
        <w:left w:val="none" w:sz="0" w:space="0" w:color="auto"/>
        <w:bottom w:val="none" w:sz="0" w:space="0" w:color="auto"/>
        <w:right w:val="none" w:sz="0" w:space="0" w:color="auto"/>
      </w:divBdr>
    </w:div>
    <w:div w:id="842545568">
      <w:bodyDiv w:val="1"/>
      <w:marLeft w:val="0"/>
      <w:marRight w:val="0"/>
      <w:marTop w:val="0"/>
      <w:marBottom w:val="0"/>
      <w:divBdr>
        <w:top w:val="none" w:sz="0" w:space="0" w:color="auto"/>
        <w:left w:val="none" w:sz="0" w:space="0" w:color="auto"/>
        <w:bottom w:val="none" w:sz="0" w:space="0" w:color="auto"/>
        <w:right w:val="none" w:sz="0" w:space="0" w:color="auto"/>
      </w:divBdr>
      <w:divsChild>
        <w:div w:id="1931237724">
          <w:marLeft w:val="547"/>
          <w:marRight w:val="0"/>
          <w:marTop w:val="0"/>
          <w:marBottom w:val="0"/>
          <w:divBdr>
            <w:top w:val="none" w:sz="0" w:space="0" w:color="auto"/>
            <w:left w:val="none" w:sz="0" w:space="0" w:color="auto"/>
            <w:bottom w:val="none" w:sz="0" w:space="0" w:color="auto"/>
            <w:right w:val="none" w:sz="0" w:space="0" w:color="auto"/>
          </w:divBdr>
        </w:div>
      </w:divsChild>
    </w:div>
    <w:div w:id="940258368">
      <w:bodyDiv w:val="1"/>
      <w:marLeft w:val="0"/>
      <w:marRight w:val="0"/>
      <w:marTop w:val="0"/>
      <w:marBottom w:val="0"/>
      <w:divBdr>
        <w:top w:val="none" w:sz="0" w:space="0" w:color="auto"/>
        <w:left w:val="none" w:sz="0" w:space="0" w:color="auto"/>
        <w:bottom w:val="none" w:sz="0" w:space="0" w:color="auto"/>
        <w:right w:val="none" w:sz="0" w:space="0" w:color="auto"/>
      </w:divBdr>
    </w:div>
    <w:div w:id="1220171999">
      <w:bodyDiv w:val="1"/>
      <w:marLeft w:val="0"/>
      <w:marRight w:val="0"/>
      <w:marTop w:val="0"/>
      <w:marBottom w:val="0"/>
      <w:divBdr>
        <w:top w:val="none" w:sz="0" w:space="0" w:color="auto"/>
        <w:left w:val="none" w:sz="0" w:space="0" w:color="auto"/>
        <w:bottom w:val="none" w:sz="0" w:space="0" w:color="auto"/>
        <w:right w:val="none" w:sz="0" w:space="0" w:color="auto"/>
      </w:divBdr>
    </w:div>
    <w:div w:id="1237279021">
      <w:bodyDiv w:val="1"/>
      <w:marLeft w:val="0"/>
      <w:marRight w:val="0"/>
      <w:marTop w:val="0"/>
      <w:marBottom w:val="0"/>
      <w:divBdr>
        <w:top w:val="none" w:sz="0" w:space="0" w:color="auto"/>
        <w:left w:val="none" w:sz="0" w:space="0" w:color="auto"/>
        <w:bottom w:val="none" w:sz="0" w:space="0" w:color="auto"/>
        <w:right w:val="none" w:sz="0" w:space="0" w:color="auto"/>
      </w:divBdr>
      <w:divsChild>
        <w:div w:id="1541086268">
          <w:marLeft w:val="547"/>
          <w:marRight w:val="0"/>
          <w:marTop w:val="0"/>
          <w:marBottom w:val="0"/>
          <w:divBdr>
            <w:top w:val="none" w:sz="0" w:space="0" w:color="auto"/>
            <w:left w:val="none" w:sz="0" w:space="0" w:color="auto"/>
            <w:bottom w:val="none" w:sz="0" w:space="0" w:color="auto"/>
            <w:right w:val="none" w:sz="0" w:space="0" w:color="auto"/>
          </w:divBdr>
        </w:div>
      </w:divsChild>
    </w:div>
    <w:div w:id="1288046342">
      <w:bodyDiv w:val="1"/>
      <w:marLeft w:val="0"/>
      <w:marRight w:val="0"/>
      <w:marTop w:val="0"/>
      <w:marBottom w:val="0"/>
      <w:divBdr>
        <w:top w:val="none" w:sz="0" w:space="0" w:color="auto"/>
        <w:left w:val="none" w:sz="0" w:space="0" w:color="auto"/>
        <w:bottom w:val="none" w:sz="0" w:space="0" w:color="auto"/>
        <w:right w:val="none" w:sz="0" w:space="0" w:color="auto"/>
      </w:divBdr>
      <w:divsChild>
        <w:div w:id="605233823">
          <w:marLeft w:val="547"/>
          <w:marRight w:val="0"/>
          <w:marTop w:val="0"/>
          <w:marBottom w:val="0"/>
          <w:divBdr>
            <w:top w:val="none" w:sz="0" w:space="0" w:color="auto"/>
            <w:left w:val="none" w:sz="0" w:space="0" w:color="auto"/>
            <w:bottom w:val="none" w:sz="0" w:space="0" w:color="auto"/>
            <w:right w:val="none" w:sz="0" w:space="0" w:color="auto"/>
          </w:divBdr>
        </w:div>
      </w:divsChild>
    </w:div>
    <w:div w:id="1355381749">
      <w:bodyDiv w:val="1"/>
      <w:marLeft w:val="0"/>
      <w:marRight w:val="0"/>
      <w:marTop w:val="0"/>
      <w:marBottom w:val="0"/>
      <w:divBdr>
        <w:top w:val="none" w:sz="0" w:space="0" w:color="auto"/>
        <w:left w:val="none" w:sz="0" w:space="0" w:color="auto"/>
        <w:bottom w:val="none" w:sz="0" w:space="0" w:color="auto"/>
        <w:right w:val="none" w:sz="0" w:space="0" w:color="auto"/>
      </w:divBdr>
      <w:divsChild>
        <w:div w:id="554506030">
          <w:marLeft w:val="547"/>
          <w:marRight w:val="0"/>
          <w:marTop w:val="0"/>
          <w:marBottom w:val="0"/>
          <w:divBdr>
            <w:top w:val="none" w:sz="0" w:space="0" w:color="auto"/>
            <w:left w:val="none" w:sz="0" w:space="0" w:color="auto"/>
            <w:bottom w:val="none" w:sz="0" w:space="0" w:color="auto"/>
            <w:right w:val="none" w:sz="0" w:space="0" w:color="auto"/>
          </w:divBdr>
        </w:div>
      </w:divsChild>
    </w:div>
    <w:div w:id="1561093870">
      <w:bodyDiv w:val="1"/>
      <w:marLeft w:val="0"/>
      <w:marRight w:val="0"/>
      <w:marTop w:val="0"/>
      <w:marBottom w:val="0"/>
      <w:divBdr>
        <w:top w:val="none" w:sz="0" w:space="0" w:color="auto"/>
        <w:left w:val="none" w:sz="0" w:space="0" w:color="auto"/>
        <w:bottom w:val="none" w:sz="0" w:space="0" w:color="auto"/>
        <w:right w:val="none" w:sz="0" w:space="0" w:color="auto"/>
      </w:divBdr>
    </w:div>
    <w:div w:id="1709797128">
      <w:bodyDiv w:val="1"/>
      <w:marLeft w:val="0"/>
      <w:marRight w:val="0"/>
      <w:marTop w:val="0"/>
      <w:marBottom w:val="0"/>
      <w:divBdr>
        <w:top w:val="none" w:sz="0" w:space="0" w:color="auto"/>
        <w:left w:val="none" w:sz="0" w:space="0" w:color="auto"/>
        <w:bottom w:val="none" w:sz="0" w:space="0" w:color="auto"/>
        <w:right w:val="none" w:sz="0" w:space="0" w:color="auto"/>
      </w:divBdr>
      <w:divsChild>
        <w:div w:id="1319112484">
          <w:marLeft w:val="547"/>
          <w:marRight w:val="0"/>
          <w:marTop w:val="0"/>
          <w:marBottom w:val="0"/>
          <w:divBdr>
            <w:top w:val="none" w:sz="0" w:space="0" w:color="auto"/>
            <w:left w:val="none" w:sz="0" w:space="0" w:color="auto"/>
            <w:bottom w:val="none" w:sz="0" w:space="0" w:color="auto"/>
            <w:right w:val="none" w:sz="0" w:space="0" w:color="auto"/>
          </w:divBdr>
        </w:div>
      </w:divsChild>
    </w:div>
    <w:div w:id="1854758981">
      <w:bodyDiv w:val="1"/>
      <w:marLeft w:val="0"/>
      <w:marRight w:val="0"/>
      <w:marTop w:val="0"/>
      <w:marBottom w:val="0"/>
      <w:divBdr>
        <w:top w:val="none" w:sz="0" w:space="0" w:color="auto"/>
        <w:left w:val="none" w:sz="0" w:space="0" w:color="auto"/>
        <w:bottom w:val="none" w:sz="0" w:space="0" w:color="auto"/>
        <w:right w:val="none" w:sz="0" w:space="0" w:color="auto"/>
      </w:divBdr>
      <w:divsChild>
        <w:div w:id="729572025">
          <w:marLeft w:val="547"/>
          <w:marRight w:val="0"/>
          <w:marTop w:val="0"/>
          <w:marBottom w:val="0"/>
          <w:divBdr>
            <w:top w:val="none" w:sz="0" w:space="0" w:color="auto"/>
            <w:left w:val="none" w:sz="0" w:space="0" w:color="auto"/>
            <w:bottom w:val="none" w:sz="0" w:space="0" w:color="auto"/>
            <w:right w:val="none" w:sz="0" w:space="0" w:color="auto"/>
          </w:divBdr>
        </w:div>
      </w:divsChild>
    </w:div>
    <w:div w:id="1872917376">
      <w:bodyDiv w:val="1"/>
      <w:marLeft w:val="0"/>
      <w:marRight w:val="0"/>
      <w:marTop w:val="0"/>
      <w:marBottom w:val="0"/>
      <w:divBdr>
        <w:top w:val="none" w:sz="0" w:space="0" w:color="auto"/>
        <w:left w:val="none" w:sz="0" w:space="0" w:color="auto"/>
        <w:bottom w:val="none" w:sz="0" w:space="0" w:color="auto"/>
        <w:right w:val="none" w:sz="0" w:space="0" w:color="auto"/>
      </w:divBdr>
    </w:div>
    <w:div w:id="1885022036">
      <w:bodyDiv w:val="1"/>
      <w:marLeft w:val="0"/>
      <w:marRight w:val="0"/>
      <w:marTop w:val="0"/>
      <w:marBottom w:val="0"/>
      <w:divBdr>
        <w:top w:val="none" w:sz="0" w:space="0" w:color="auto"/>
        <w:left w:val="none" w:sz="0" w:space="0" w:color="auto"/>
        <w:bottom w:val="none" w:sz="0" w:space="0" w:color="auto"/>
        <w:right w:val="none" w:sz="0" w:space="0" w:color="auto"/>
      </w:divBdr>
      <w:divsChild>
        <w:div w:id="902060818">
          <w:marLeft w:val="547"/>
          <w:marRight w:val="0"/>
          <w:marTop w:val="0"/>
          <w:marBottom w:val="0"/>
          <w:divBdr>
            <w:top w:val="none" w:sz="0" w:space="0" w:color="auto"/>
            <w:left w:val="none" w:sz="0" w:space="0" w:color="auto"/>
            <w:bottom w:val="none" w:sz="0" w:space="0" w:color="auto"/>
            <w:right w:val="none" w:sz="0" w:space="0" w:color="auto"/>
          </w:divBdr>
        </w:div>
      </w:divsChild>
    </w:div>
    <w:div w:id="1889684366">
      <w:bodyDiv w:val="1"/>
      <w:marLeft w:val="0"/>
      <w:marRight w:val="0"/>
      <w:marTop w:val="0"/>
      <w:marBottom w:val="0"/>
      <w:divBdr>
        <w:top w:val="none" w:sz="0" w:space="0" w:color="auto"/>
        <w:left w:val="none" w:sz="0" w:space="0" w:color="auto"/>
        <w:bottom w:val="none" w:sz="0" w:space="0" w:color="auto"/>
        <w:right w:val="none" w:sz="0" w:space="0" w:color="auto"/>
      </w:divBdr>
      <w:divsChild>
        <w:div w:id="179394482">
          <w:marLeft w:val="547"/>
          <w:marRight w:val="0"/>
          <w:marTop w:val="0"/>
          <w:marBottom w:val="0"/>
          <w:divBdr>
            <w:top w:val="none" w:sz="0" w:space="0" w:color="auto"/>
            <w:left w:val="none" w:sz="0" w:space="0" w:color="auto"/>
            <w:bottom w:val="none" w:sz="0" w:space="0" w:color="auto"/>
            <w:right w:val="none" w:sz="0" w:space="0" w:color="auto"/>
          </w:divBdr>
        </w:div>
      </w:divsChild>
    </w:div>
    <w:div w:id="1921401457">
      <w:bodyDiv w:val="1"/>
      <w:marLeft w:val="0"/>
      <w:marRight w:val="0"/>
      <w:marTop w:val="0"/>
      <w:marBottom w:val="0"/>
      <w:divBdr>
        <w:top w:val="none" w:sz="0" w:space="0" w:color="auto"/>
        <w:left w:val="none" w:sz="0" w:space="0" w:color="auto"/>
        <w:bottom w:val="none" w:sz="0" w:space="0" w:color="auto"/>
        <w:right w:val="none" w:sz="0" w:space="0" w:color="auto"/>
      </w:divBdr>
      <w:divsChild>
        <w:div w:id="1123114787">
          <w:marLeft w:val="547"/>
          <w:marRight w:val="0"/>
          <w:marTop w:val="0"/>
          <w:marBottom w:val="0"/>
          <w:divBdr>
            <w:top w:val="none" w:sz="0" w:space="0" w:color="auto"/>
            <w:left w:val="none" w:sz="0" w:space="0" w:color="auto"/>
            <w:bottom w:val="none" w:sz="0" w:space="0" w:color="auto"/>
            <w:right w:val="none" w:sz="0" w:space="0" w:color="auto"/>
          </w:divBdr>
        </w:div>
      </w:divsChild>
    </w:div>
    <w:div w:id="2080931674">
      <w:bodyDiv w:val="1"/>
      <w:marLeft w:val="0"/>
      <w:marRight w:val="0"/>
      <w:marTop w:val="0"/>
      <w:marBottom w:val="0"/>
      <w:divBdr>
        <w:top w:val="none" w:sz="0" w:space="0" w:color="auto"/>
        <w:left w:val="none" w:sz="0" w:space="0" w:color="auto"/>
        <w:bottom w:val="none" w:sz="0" w:space="0" w:color="auto"/>
        <w:right w:val="none" w:sz="0" w:space="0" w:color="auto"/>
      </w:divBdr>
    </w:div>
    <w:div w:id="2134015335">
      <w:bodyDiv w:val="1"/>
      <w:marLeft w:val="0"/>
      <w:marRight w:val="0"/>
      <w:marTop w:val="0"/>
      <w:marBottom w:val="0"/>
      <w:divBdr>
        <w:top w:val="none" w:sz="0" w:space="0" w:color="auto"/>
        <w:left w:val="none" w:sz="0" w:space="0" w:color="auto"/>
        <w:bottom w:val="none" w:sz="0" w:space="0" w:color="auto"/>
        <w:right w:val="none" w:sz="0" w:space="0" w:color="auto"/>
      </w:divBdr>
      <w:divsChild>
        <w:div w:id="856580950">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diagramLayout" Target="diagrams/layout1.xml"/><Relationship Id="rId18" Type="http://schemas.openxmlformats.org/officeDocument/2006/relationships/diagramLayout" Target="diagrams/layout2.xml"/><Relationship Id="rId26" Type="http://schemas.openxmlformats.org/officeDocument/2006/relationships/image" Target="media/image6.png"/><Relationship Id="rId39" Type="http://schemas.openxmlformats.org/officeDocument/2006/relationships/diagramData" Target="diagrams/data5.xml"/><Relationship Id="rId21" Type="http://schemas.microsoft.com/office/2007/relationships/diagramDrawing" Target="diagrams/drawing2.xml"/><Relationship Id="rId34" Type="http://schemas.openxmlformats.org/officeDocument/2006/relationships/diagramQuickStyle" Target="diagrams/quickStyle4.xml"/><Relationship Id="rId42" Type="http://schemas.openxmlformats.org/officeDocument/2006/relationships/diagramColors" Target="diagrams/colors5.xml"/><Relationship Id="rId47" Type="http://schemas.openxmlformats.org/officeDocument/2006/relationships/diagramColors" Target="diagrams/colors6.xml"/><Relationship Id="rId50" Type="http://schemas.openxmlformats.org/officeDocument/2006/relationships/diagramLayout" Target="diagrams/layout7.xml"/><Relationship Id="rId55" Type="http://schemas.openxmlformats.org/officeDocument/2006/relationships/header" Target="header1.xml"/><Relationship Id="rId7" Type="http://schemas.openxmlformats.org/officeDocument/2006/relationships/settings" Target="settings.xml"/><Relationship Id="rId2" Type="http://schemas.openxmlformats.org/officeDocument/2006/relationships/customXml" Target="../customXml/item2.xml"/><Relationship Id="rId16" Type="http://schemas.microsoft.com/office/2007/relationships/diagramDrawing" Target="diagrams/drawing1.xml"/><Relationship Id="rId29" Type="http://schemas.openxmlformats.org/officeDocument/2006/relationships/diagramQuickStyle" Target="diagrams/quickStyle3.xml"/><Relationship Id="rId11" Type="http://schemas.openxmlformats.org/officeDocument/2006/relationships/image" Target="media/image1.jpeg"/><Relationship Id="rId24" Type="http://schemas.openxmlformats.org/officeDocument/2006/relationships/image" Target="media/image4.png"/><Relationship Id="rId32" Type="http://schemas.openxmlformats.org/officeDocument/2006/relationships/diagramData" Target="diagrams/data4.xml"/><Relationship Id="rId37" Type="http://schemas.openxmlformats.org/officeDocument/2006/relationships/image" Target="media/image7.png"/><Relationship Id="rId40" Type="http://schemas.openxmlformats.org/officeDocument/2006/relationships/diagramLayout" Target="diagrams/layout5.xml"/><Relationship Id="rId45" Type="http://schemas.openxmlformats.org/officeDocument/2006/relationships/diagramLayout" Target="diagrams/layout6.xml"/><Relationship Id="rId53" Type="http://schemas.microsoft.com/office/2007/relationships/diagramDrawing" Target="diagrams/drawing7.xml"/><Relationship Id="rId58" Type="http://schemas.openxmlformats.org/officeDocument/2006/relationships/theme" Target="theme/theme1.xml"/><Relationship Id="rId5" Type="http://schemas.openxmlformats.org/officeDocument/2006/relationships/numbering" Target="numbering.xml"/><Relationship Id="rId19" Type="http://schemas.openxmlformats.org/officeDocument/2006/relationships/diagramQuickStyle" Target="diagrams/quickStyle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QuickStyle" Target="diagrams/quickStyle1.xml"/><Relationship Id="rId22" Type="http://schemas.openxmlformats.org/officeDocument/2006/relationships/image" Target="media/image2.png"/><Relationship Id="rId27" Type="http://schemas.openxmlformats.org/officeDocument/2006/relationships/diagramData" Target="diagrams/data3.xml"/><Relationship Id="rId30" Type="http://schemas.openxmlformats.org/officeDocument/2006/relationships/diagramColors" Target="diagrams/colors3.xml"/><Relationship Id="rId35" Type="http://schemas.openxmlformats.org/officeDocument/2006/relationships/diagramColors" Target="diagrams/colors4.xml"/><Relationship Id="rId43" Type="http://schemas.microsoft.com/office/2007/relationships/diagramDrawing" Target="diagrams/drawing5.xml"/><Relationship Id="rId48" Type="http://schemas.microsoft.com/office/2007/relationships/diagramDrawing" Target="diagrams/drawing6.xml"/><Relationship Id="rId56" Type="http://schemas.openxmlformats.org/officeDocument/2006/relationships/footer" Target="footer2.xml"/><Relationship Id="rId8" Type="http://schemas.openxmlformats.org/officeDocument/2006/relationships/webSettings" Target="webSettings.xml"/><Relationship Id="rId51" Type="http://schemas.openxmlformats.org/officeDocument/2006/relationships/diagramQuickStyle" Target="diagrams/quickStyle7.xml"/><Relationship Id="rId3" Type="http://schemas.openxmlformats.org/officeDocument/2006/relationships/customXml" Target="../customXml/item3.xml"/><Relationship Id="rId12" Type="http://schemas.openxmlformats.org/officeDocument/2006/relationships/diagramData" Target="diagrams/data1.xml"/><Relationship Id="rId17" Type="http://schemas.openxmlformats.org/officeDocument/2006/relationships/diagramData" Target="diagrams/data2.xml"/><Relationship Id="rId25" Type="http://schemas.openxmlformats.org/officeDocument/2006/relationships/image" Target="media/image5.png"/><Relationship Id="rId33" Type="http://schemas.openxmlformats.org/officeDocument/2006/relationships/diagramLayout" Target="diagrams/layout4.xml"/><Relationship Id="rId38" Type="http://schemas.openxmlformats.org/officeDocument/2006/relationships/image" Target="media/image8.png"/><Relationship Id="rId46" Type="http://schemas.openxmlformats.org/officeDocument/2006/relationships/diagramQuickStyle" Target="diagrams/quickStyle6.xml"/><Relationship Id="rId20" Type="http://schemas.openxmlformats.org/officeDocument/2006/relationships/diagramColors" Target="diagrams/colors2.xml"/><Relationship Id="rId41" Type="http://schemas.openxmlformats.org/officeDocument/2006/relationships/diagramQuickStyle" Target="diagrams/quickStyle5.xml"/><Relationship Id="rId54"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diagramColors" Target="diagrams/colors1.xml"/><Relationship Id="rId23" Type="http://schemas.openxmlformats.org/officeDocument/2006/relationships/image" Target="media/image3.png"/><Relationship Id="rId28" Type="http://schemas.openxmlformats.org/officeDocument/2006/relationships/diagramLayout" Target="diagrams/layout3.xml"/><Relationship Id="rId36" Type="http://schemas.microsoft.com/office/2007/relationships/diagramDrawing" Target="diagrams/drawing4.xml"/><Relationship Id="rId49" Type="http://schemas.openxmlformats.org/officeDocument/2006/relationships/diagramData" Target="diagrams/data7.xml"/><Relationship Id="rId57" Type="http://schemas.openxmlformats.org/officeDocument/2006/relationships/fontTable" Target="fontTable.xml"/><Relationship Id="rId10" Type="http://schemas.openxmlformats.org/officeDocument/2006/relationships/endnotes" Target="endnotes.xml"/><Relationship Id="rId31" Type="http://schemas.microsoft.com/office/2007/relationships/diagramDrawing" Target="diagrams/drawing3.xml"/><Relationship Id="rId44" Type="http://schemas.openxmlformats.org/officeDocument/2006/relationships/diagramData" Target="diagrams/data6.xml"/><Relationship Id="rId52" Type="http://schemas.openxmlformats.org/officeDocument/2006/relationships/diagramColors" Target="diagrams/colors7.xml"/></Relationships>
</file>

<file path=word/_rels/footer1.xml.rels><?xml version="1.0" encoding="UTF-8" standalone="yes"?>
<Relationships xmlns="http://schemas.openxmlformats.org/package/2006/relationships"><Relationship Id="rId1" Type="http://schemas.openxmlformats.org/officeDocument/2006/relationships/image" Target="media/image9.png"/></Relationships>
</file>

<file path=word/_rels/footnotes.xml.rels><?xml version="1.0" encoding="UTF-8" standalone="yes"?>
<Relationships xmlns="http://schemas.openxmlformats.org/package/2006/relationships"><Relationship Id="rId3" Type="http://schemas.openxmlformats.org/officeDocument/2006/relationships/hyperlink" Target="https://water.dpie.nsw.gov.au/__data/assets/pdf_file/0019/131905/Matthews-final-report-NSW-water-management-and-compliance.pdf" TargetMode="External"/><Relationship Id="rId2" Type="http://schemas.openxmlformats.org/officeDocument/2006/relationships/hyperlink" Target="https://water.dpie.nsw.gov.au/__data/assets/pdf_file/0019/131905/Matthews-final-report-NSW-water-management-and-compliance.pdf" TargetMode="External"/><Relationship Id="rId1" Type="http://schemas.openxmlformats.org/officeDocument/2006/relationships/hyperlink" Target="https://www.mdba.gov.au/sites/default/files/publications/seftons-report-september-2020.pdf" TargetMode="External"/><Relationship Id="rId5" Type="http://schemas.openxmlformats.org/officeDocument/2006/relationships/hyperlink" Target="https://iap2.org.au/resources/spectrum/" TargetMode="External"/><Relationship Id="rId4" Type="http://schemas.openxmlformats.org/officeDocument/2006/relationships/hyperlink" Target="https://iap2.org.au/resources/spectrum/" TargetMode="External"/></Relationships>
</file>

<file path=word/_rels/header1.xml.rels><?xml version="1.0" encoding="UTF-8" standalone="yes"?>
<Relationships xmlns="http://schemas.openxmlformats.org/package/2006/relationships"><Relationship Id="rId2" Type="http://schemas.openxmlformats.org/officeDocument/2006/relationships/image" Target="cid:image001.png@01D87B2A.2306CA00" TargetMode="External"/><Relationship Id="rId1" Type="http://schemas.openxmlformats.org/officeDocument/2006/relationships/image" Target="media/image10.png"/></Relationships>
</file>

<file path=word/diagrams/colors1.xml><?xml version="1.0" encoding="utf-8"?>
<dgm:colorsDef xmlns:dgm="http://schemas.openxmlformats.org/drawingml/2006/diagram" xmlns:a="http://schemas.openxmlformats.org/drawingml/2006/main" uniqueId="urn:microsoft.com/office/officeart/2005/8/colors/accent1_4">
  <dgm:title val=""/>
  <dgm:desc val=""/>
  <dgm:catLst>
    <dgm:cat type="accent1" pri="11400"/>
  </dgm:catLst>
  <dgm:styleLbl name="node0">
    <dgm:fillClrLst meth="cycle">
      <a:schemeClr val="accent1">
        <a:shade val="60000"/>
      </a:schemeClr>
    </dgm:fillClrLst>
    <dgm:linClrLst meth="repeat">
      <a:schemeClr val="lt1"/>
    </dgm:linClrLst>
    <dgm:effectClrLst/>
    <dgm:txLinClrLst/>
    <dgm:txFillClrLst/>
    <dgm:txEffectClrLst/>
  </dgm:styleLbl>
  <dgm:styleLbl name="node1">
    <dgm:fillClrLst meth="cycle">
      <a:schemeClr val="accent1">
        <a:shade val="50000"/>
      </a:schemeClr>
      <a:schemeClr val="accent1">
        <a:tint val="55000"/>
      </a:schemeClr>
    </dgm:fillClrLst>
    <dgm:linClrLst meth="repeat">
      <a:schemeClr val="lt1"/>
    </dgm:linClrLst>
    <dgm:effectClrLst/>
    <dgm:txLinClrLst/>
    <dgm:txFillClrLst/>
    <dgm:txEffectClrLst/>
  </dgm:styleLbl>
  <dgm:styleLbl name="alignNode1">
    <dgm:fillClrLst meth="cycle">
      <a:schemeClr val="accent1">
        <a:shade val="50000"/>
      </a:schemeClr>
      <a:schemeClr val="accent1">
        <a:tint val="55000"/>
      </a:schemeClr>
    </dgm:fillClrLst>
    <dgm:linClrLst meth="cycle">
      <a:schemeClr val="accent1">
        <a:shade val="50000"/>
      </a:schemeClr>
      <a:schemeClr val="accent1">
        <a:tint val="55000"/>
      </a:schemeClr>
    </dgm:linClrLst>
    <dgm:effectClrLst/>
    <dgm:txLinClrLst/>
    <dgm:txFillClrLst/>
    <dgm:txEffectClrLst/>
  </dgm:styleLbl>
  <dgm:styleLbl name="lnNode1">
    <dgm:fillClrLst meth="cycle">
      <a:schemeClr val="accent1">
        <a:shade val="50000"/>
      </a:schemeClr>
      <a:schemeClr val="accent1">
        <a:tint val="55000"/>
      </a:schemeClr>
    </dgm:fillClrLst>
    <dgm:linClrLst meth="repeat">
      <a:schemeClr val="lt1"/>
    </dgm:linClrLst>
    <dgm:effectClrLst/>
    <dgm:txLinClrLst/>
    <dgm:txFillClrLst/>
    <dgm:txEffectClrLst/>
  </dgm:styleLbl>
  <dgm:styleLbl name="vennNode1">
    <dgm:fillClrLst meth="cycle">
      <a:schemeClr val="accent1">
        <a:shade val="80000"/>
        <a:alpha val="50000"/>
      </a:schemeClr>
      <a:schemeClr val="accent1">
        <a:tint val="50000"/>
        <a:alpha val="50000"/>
      </a:schemeClr>
    </dgm:fillClrLst>
    <dgm:linClrLst meth="repeat">
      <a:schemeClr val="lt1"/>
    </dgm:linClrLst>
    <dgm:effectClrLst/>
    <dgm:txLinClrLst/>
    <dgm:txFillClrLst/>
    <dgm:txEffectClrLst/>
  </dgm:styleLbl>
  <dgm:styleLbl name="node2">
    <dgm:fillClrLst>
      <a:schemeClr val="accent1">
        <a:shade val="80000"/>
      </a:schemeClr>
    </dgm:fillClrLst>
    <dgm:linClrLst meth="repeat">
      <a:schemeClr val="lt1"/>
    </dgm:linClrLst>
    <dgm:effectClrLst/>
    <dgm:txLinClrLst/>
    <dgm:txFillClrLst/>
    <dgm:txEffectClrLst/>
  </dgm:styleLbl>
  <dgm:styleLbl name="node3">
    <dgm:fillClrLst>
      <a:schemeClr val="accent1">
        <a:tint val="99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fg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bg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sibTrans1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0000"/>
      </a:schemeClr>
    </dgm:fillClrLst>
    <dgm:linClrLst meth="repeat">
      <a:schemeClr val="lt1"/>
    </dgm:linClrLst>
    <dgm:effectClrLst/>
    <dgm:txLinClrLst/>
    <dgm:txFillClrLst/>
    <dgm:txEffectClrLst/>
  </dgm:styleLbl>
  <dgm:styleLbl name="asst3">
    <dgm:fillClrLst>
      <a:schemeClr val="accent1">
        <a:tint val="70000"/>
      </a:schemeClr>
    </dgm:fillClrLst>
    <dgm:linClrLst meth="repeat">
      <a:schemeClr val="lt1"/>
    </dgm:linClrLst>
    <dgm:effectClrLst/>
    <dgm:txLinClrLst/>
    <dgm:txFillClrLst/>
    <dgm:txEffectClrLst/>
  </dgm:styleLbl>
  <dgm:styleLbl name="asst4">
    <dgm:fillClrLst>
      <a:schemeClr val="accent1">
        <a:tint val="5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shade val="80000"/>
      </a:schemeClr>
    </dgm:linClrLst>
    <dgm:effectClrLst/>
    <dgm:txLinClrLst/>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dk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0000"/>
      </a:schemeClr>
    </dgm:fillClrLst>
    <dgm:linClrLst meth="repeat">
      <a:schemeClr val="accent1">
        <a:tint val="90000"/>
      </a:schemeClr>
    </dgm:linClrLst>
    <dgm:effectClrLst/>
    <dgm:txLinClrLst/>
    <dgm:txFillClrLst meth="repeat">
      <a:schemeClr val="tx1"/>
    </dgm:txFillClrLst>
    <dgm:txEffectClrLst/>
  </dgm:styleLbl>
  <dgm:styleLbl name="parChTrans1D3">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parChTrans1D4">
    <dgm:fillClrLst meth="repeat">
      <a:schemeClr val="accent1">
        <a:tint val="50000"/>
      </a:schemeClr>
    </dgm:fillClrLst>
    <dgm:linClrLst meth="repeat">
      <a:schemeClr val="accent1">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55000"/>
      </a:schemeClr>
    </dgm:fillClrLst>
    <dgm:linClrLst meth="repeat">
      <a:schemeClr val="accent1">
        <a:alpha val="90000"/>
        <a:tint val="55000"/>
      </a:schemeClr>
    </dgm:linClrLst>
    <dgm:effectClrLst/>
    <dgm:txLinClrLst/>
    <dgm:txFillClrLst meth="repeat">
      <a:schemeClr val="dk1"/>
    </dgm:txFillClrLst>
    <dgm:txEffectClrLst/>
  </dgm:styleLbl>
  <dgm:styleLbl name="alignAccFollowNode1">
    <dgm:fillClrLst meth="repeat">
      <a:schemeClr val="accent1">
        <a:alpha val="90000"/>
        <a:tint val="55000"/>
      </a:schemeClr>
    </dgm:fillClrLst>
    <dgm:linClrLst meth="repeat">
      <a:schemeClr val="accent1">
        <a:alpha val="90000"/>
        <a:tint val="55000"/>
      </a:schemeClr>
    </dgm:linClrLst>
    <dgm:effectClrLst/>
    <dgm:txLinClrLst/>
    <dgm:txFillClrLst meth="repeat">
      <a:schemeClr val="dk1"/>
    </dgm:txFillClrLst>
    <dgm:txEffectClrLst/>
  </dgm:styleLbl>
  <dgm:styleLbl name="bgAccFollowNode1">
    <dgm:fillClrLst meth="repeat">
      <a:schemeClr val="accent1">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50000"/>
      </a:schemeClr>
    </dgm:linClrLst>
    <dgm:effectClrLst/>
    <dgm:txLinClrLst/>
    <dgm:txFillClrLst meth="repeat">
      <a:schemeClr val="dk1"/>
    </dgm:txFillClrLst>
    <dgm:txEffectClrLst/>
  </dgm:styleLbl>
  <dgm:styleLbl name="bgShp">
    <dgm:fillClrLst meth="repeat">
      <a:schemeClr val="accent1">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55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3">
  <dgm:title val=""/>
  <dgm:desc val=""/>
  <dgm:catLst>
    <dgm:cat type="accent1" pri="11300"/>
  </dgm:catLst>
  <dgm:styleLbl name="node0">
    <dgm:fillClrLst meth="repeat">
      <a:schemeClr val="accent1">
        <a:shade val="80000"/>
      </a:schemeClr>
    </dgm:fillClrLst>
    <dgm:linClrLst meth="repeat">
      <a:schemeClr val="lt1"/>
    </dgm:linClrLst>
    <dgm:effectClrLst/>
    <dgm:txLinClrLst/>
    <dgm:txFillClrLst/>
    <dgm:txEffectClrLst/>
  </dgm:styleLbl>
  <dgm:styleLbl name="alignNode1">
    <dgm:fillClrLst>
      <a:schemeClr val="accent1">
        <a:shade val="80000"/>
      </a:schemeClr>
      <a:schemeClr val="accent1">
        <a:tint val="70000"/>
      </a:schemeClr>
    </dgm:fillClrLst>
    <dgm:linClrLst>
      <a:schemeClr val="accent1">
        <a:shade val="80000"/>
      </a:schemeClr>
      <a:schemeClr val="accent1">
        <a:tint val="70000"/>
      </a:schemeClr>
    </dgm:linClrLst>
    <dgm:effectClrLst/>
    <dgm:txLinClrLst/>
    <dgm:txFillClrLst/>
    <dgm:txEffectClrLst/>
  </dgm:styleLbl>
  <dgm:styleLbl name="node1">
    <dgm:fillClrLst>
      <a:schemeClr val="accent1">
        <a:shade val="80000"/>
      </a:schemeClr>
      <a:schemeClr val="accent1">
        <a:tint val="70000"/>
      </a:schemeClr>
    </dgm:fillClrLst>
    <dgm:linClrLst meth="repeat">
      <a:schemeClr val="lt1"/>
    </dgm:linClrLst>
    <dgm:effectClrLst/>
    <dgm:txLinClrLst/>
    <dgm:txFillClrLst/>
    <dgm:txEffectClrLst/>
  </dgm:styleLbl>
  <dgm:styleLbl name="lnNode1">
    <dgm:fillClrLst>
      <a:schemeClr val="accent1">
        <a:shade val="80000"/>
      </a:schemeClr>
      <a:schemeClr val="accent1">
        <a:tint val="70000"/>
      </a:schemeClr>
    </dgm:fillClrLst>
    <dgm:linClrLst meth="repeat">
      <a:schemeClr val="lt1"/>
    </dgm:linClrLst>
    <dgm:effectClrLst/>
    <dgm:txLinClrLst/>
    <dgm:txFillClrLst/>
    <dgm:txEffectClrLst/>
  </dgm:styleLbl>
  <dgm:styleLbl name="vennNode1">
    <dgm:fillClrLst>
      <a:schemeClr val="accent1">
        <a:shade val="80000"/>
        <a:alpha val="50000"/>
      </a:schemeClr>
      <a:schemeClr val="accent1">
        <a:tint val="70000"/>
        <a:alpha val="50000"/>
      </a:schemeClr>
    </dgm:fillClrLst>
    <dgm:linClrLst meth="repeat">
      <a:schemeClr val="lt1"/>
    </dgm:linClrLst>
    <dgm:effectClrLst/>
    <dgm:txLinClrLst/>
    <dgm:txFillClrLst/>
    <dgm:txEffectClrLst/>
  </dgm:styleLbl>
  <dgm:styleLbl name="node2">
    <dgm:fillClrLst>
      <a:schemeClr val="accent1">
        <a:tint val="99000"/>
      </a:schemeClr>
    </dgm:fillClrLst>
    <dgm:linClrLst meth="repeat">
      <a:schemeClr val="lt1"/>
    </dgm:linClrLst>
    <dgm:effectClrLst/>
    <dgm:txLinClrLst/>
    <dgm:txFillClrLst/>
    <dgm:txEffectClrLst/>
  </dgm:styleLbl>
  <dgm:styleLbl name="node3">
    <dgm:fillClrLst>
      <a:schemeClr val="accent1">
        <a:tint val="80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dgm:txEffectClrLst/>
  </dgm:styleLbl>
  <dgm:styleLbl name="f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b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sibTrans1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9000"/>
      </a:schemeClr>
    </dgm:fillClrLst>
    <dgm:linClrLst meth="repeat">
      <a:schemeClr val="lt1"/>
    </dgm:linClrLst>
    <dgm:effectClrLst/>
    <dgm:txLinClrLst/>
    <dgm:txFillClrLst/>
    <dgm:txEffectClrLst/>
  </dgm:styleLbl>
  <dgm:styleLbl name="asst3">
    <dgm:fillClrLst>
      <a:schemeClr val="accent1">
        <a:tint val="80000"/>
      </a:schemeClr>
    </dgm:fillClrLst>
    <dgm:linClrLst meth="repeat">
      <a:schemeClr val="lt1"/>
    </dgm:linClrLst>
    <dgm:effectClrLst/>
    <dgm:txLinClrLst/>
    <dgm:txFillClrLst/>
    <dgm:txEffectClrLst/>
  </dgm:styleLbl>
  <dgm:styleLbl name="asst4">
    <dgm:fillClrLst>
      <a:schemeClr val="accent1">
        <a:tint val="7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lt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9000"/>
      </a:schemeClr>
    </dgm:fillClrLst>
    <dgm:linClrLst meth="repeat">
      <a:schemeClr val="accent1">
        <a:tint val="99000"/>
      </a:schemeClr>
    </dgm:linClrLst>
    <dgm:effectClrLst/>
    <dgm:txLinClrLst/>
    <dgm:txFillClrLst meth="repeat">
      <a:schemeClr val="tx1"/>
    </dgm:txFillClrLst>
    <dgm:txEffectClrLst/>
  </dgm:styleLbl>
  <dgm:styleLbl name="parChTrans1D3">
    <dgm:fillClrLst meth="repeat">
      <a:schemeClr val="accent1">
        <a:tint val="80000"/>
      </a:schemeClr>
    </dgm:fillClrLst>
    <dgm:linClrLst meth="repeat">
      <a:schemeClr val="accent1">
        <a:tint val="80000"/>
      </a:schemeClr>
    </dgm:linClrLst>
    <dgm:effectClrLst/>
    <dgm:txLinClrLst/>
    <dgm:txFillClrLst meth="repeat">
      <a:schemeClr val="tx1"/>
    </dgm:txFillClrLst>
    <dgm:txEffectClrLst/>
  </dgm:styleLbl>
  <dgm:styleLbl name="parChTrans1D4">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3">
  <dgm:title val=""/>
  <dgm:desc val=""/>
  <dgm:catLst>
    <dgm:cat type="accent1" pri="11300"/>
  </dgm:catLst>
  <dgm:styleLbl name="node0">
    <dgm:fillClrLst meth="repeat">
      <a:schemeClr val="accent1">
        <a:shade val="80000"/>
      </a:schemeClr>
    </dgm:fillClrLst>
    <dgm:linClrLst meth="repeat">
      <a:schemeClr val="lt1"/>
    </dgm:linClrLst>
    <dgm:effectClrLst/>
    <dgm:txLinClrLst/>
    <dgm:txFillClrLst/>
    <dgm:txEffectClrLst/>
  </dgm:styleLbl>
  <dgm:styleLbl name="alignNode1">
    <dgm:fillClrLst>
      <a:schemeClr val="accent1">
        <a:shade val="80000"/>
      </a:schemeClr>
      <a:schemeClr val="accent1">
        <a:tint val="70000"/>
      </a:schemeClr>
    </dgm:fillClrLst>
    <dgm:linClrLst>
      <a:schemeClr val="accent1">
        <a:shade val="80000"/>
      </a:schemeClr>
      <a:schemeClr val="accent1">
        <a:tint val="70000"/>
      </a:schemeClr>
    </dgm:linClrLst>
    <dgm:effectClrLst/>
    <dgm:txLinClrLst/>
    <dgm:txFillClrLst/>
    <dgm:txEffectClrLst/>
  </dgm:styleLbl>
  <dgm:styleLbl name="node1">
    <dgm:fillClrLst>
      <a:schemeClr val="accent1">
        <a:shade val="80000"/>
      </a:schemeClr>
      <a:schemeClr val="accent1">
        <a:tint val="70000"/>
      </a:schemeClr>
    </dgm:fillClrLst>
    <dgm:linClrLst meth="repeat">
      <a:schemeClr val="lt1"/>
    </dgm:linClrLst>
    <dgm:effectClrLst/>
    <dgm:txLinClrLst/>
    <dgm:txFillClrLst/>
    <dgm:txEffectClrLst/>
  </dgm:styleLbl>
  <dgm:styleLbl name="lnNode1">
    <dgm:fillClrLst>
      <a:schemeClr val="accent1">
        <a:shade val="80000"/>
      </a:schemeClr>
      <a:schemeClr val="accent1">
        <a:tint val="70000"/>
      </a:schemeClr>
    </dgm:fillClrLst>
    <dgm:linClrLst meth="repeat">
      <a:schemeClr val="lt1"/>
    </dgm:linClrLst>
    <dgm:effectClrLst/>
    <dgm:txLinClrLst/>
    <dgm:txFillClrLst/>
    <dgm:txEffectClrLst/>
  </dgm:styleLbl>
  <dgm:styleLbl name="vennNode1">
    <dgm:fillClrLst>
      <a:schemeClr val="accent1">
        <a:shade val="80000"/>
        <a:alpha val="50000"/>
      </a:schemeClr>
      <a:schemeClr val="accent1">
        <a:tint val="70000"/>
        <a:alpha val="50000"/>
      </a:schemeClr>
    </dgm:fillClrLst>
    <dgm:linClrLst meth="repeat">
      <a:schemeClr val="lt1"/>
    </dgm:linClrLst>
    <dgm:effectClrLst/>
    <dgm:txLinClrLst/>
    <dgm:txFillClrLst/>
    <dgm:txEffectClrLst/>
  </dgm:styleLbl>
  <dgm:styleLbl name="node2">
    <dgm:fillClrLst>
      <a:schemeClr val="accent1">
        <a:tint val="99000"/>
      </a:schemeClr>
    </dgm:fillClrLst>
    <dgm:linClrLst meth="repeat">
      <a:schemeClr val="lt1"/>
    </dgm:linClrLst>
    <dgm:effectClrLst/>
    <dgm:txLinClrLst/>
    <dgm:txFillClrLst/>
    <dgm:txEffectClrLst/>
  </dgm:styleLbl>
  <dgm:styleLbl name="node3">
    <dgm:fillClrLst>
      <a:schemeClr val="accent1">
        <a:tint val="80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dgm:txEffectClrLst/>
  </dgm:styleLbl>
  <dgm:styleLbl name="f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b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sibTrans1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9000"/>
      </a:schemeClr>
    </dgm:fillClrLst>
    <dgm:linClrLst meth="repeat">
      <a:schemeClr val="lt1"/>
    </dgm:linClrLst>
    <dgm:effectClrLst/>
    <dgm:txLinClrLst/>
    <dgm:txFillClrLst/>
    <dgm:txEffectClrLst/>
  </dgm:styleLbl>
  <dgm:styleLbl name="asst3">
    <dgm:fillClrLst>
      <a:schemeClr val="accent1">
        <a:tint val="80000"/>
      </a:schemeClr>
    </dgm:fillClrLst>
    <dgm:linClrLst meth="repeat">
      <a:schemeClr val="lt1"/>
    </dgm:linClrLst>
    <dgm:effectClrLst/>
    <dgm:txLinClrLst/>
    <dgm:txFillClrLst/>
    <dgm:txEffectClrLst/>
  </dgm:styleLbl>
  <dgm:styleLbl name="asst4">
    <dgm:fillClrLst>
      <a:schemeClr val="accent1">
        <a:tint val="7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lt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9000"/>
      </a:schemeClr>
    </dgm:fillClrLst>
    <dgm:linClrLst meth="repeat">
      <a:schemeClr val="accent1">
        <a:tint val="99000"/>
      </a:schemeClr>
    </dgm:linClrLst>
    <dgm:effectClrLst/>
    <dgm:txLinClrLst/>
    <dgm:txFillClrLst meth="repeat">
      <a:schemeClr val="tx1"/>
    </dgm:txFillClrLst>
    <dgm:txEffectClrLst/>
  </dgm:styleLbl>
  <dgm:styleLbl name="parChTrans1D3">
    <dgm:fillClrLst meth="repeat">
      <a:schemeClr val="accent1">
        <a:tint val="80000"/>
      </a:schemeClr>
    </dgm:fillClrLst>
    <dgm:linClrLst meth="repeat">
      <a:schemeClr val="accent1">
        <a:tint val="80000"/>
      </a:schemeClr>
    </dgm:linClrLst>
    <dgm:effectClrLst/>
    <dgm:txLinClrLst/>
    <dgm:txFillClrLst meth="repeat">
      <a:schemeClr val="tx1"/>
    </dgm:txFillClrLst>
    <dgm:txEffectClrLst/>
  </dgm:styleLbl>
  <dgm:styleLbl name="parChTrans1D4">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1_3">
  <dgm:title val=""/>
  <dgm:desc val=""/>
  <dgm:catLst>
    <dgm:cat type="accent1" pri="11300"/>
  </dgm:catLst>
  <dgm:styleLbl name="node0">
    <dgm:fillClrLst meth="repeat">
      <a:schemeClr val="accent1">
        <a:shade val="80000"/>
      </a:schemeClr>
    </dgm:fillClrLst>
    <dgm:linClrLst meth="repeat">
      <a:schemeClr val="lt1"/>
    </dgm:linClrLst>
    <dgm:effectClrLst/>
    <dgm:txLinClrLst/>
    <dgm:txFillClrLst/>
    <dgm:txEffectClrLst/>
  </dgm:styleLbl>
  <dgm:styleLbl name="alignNode1">
    <dgm:fillClrLst>
      <a:schemeClr val="accent1">
        <a:shade val="80000"/>
      </a:schemeClr>
      <a:schemeClr val="accent1">
        <a:tint val="70000"/>
      </a:schemeClr>
    </dgm:fillClrLst>
    <dgm:linClrLst>
      <a:schemeClr val="accent1">
        <a:shade val="80000"/>
      </a:schemeClr>
      <a:schemeClr val="accent1">
        <a:tint val="70000"/>
      </a:schemeClr>
    </dgm:linClrLst>
    <dgm:effectClrLst/>
    <dgm:txLinClrLst/>
    <dgm:txFillClrLst/>
    <dgm:txEffectClrLst/>
  </dgm:styleLbl>
  <dgm:styleLbl name="node1">
    <dgm:fillClrLst>
      <a:schemeClr val="accent1">
        <a:shade val="80000"/>
      </a:schemeClr>
      <a:schemeClr val="accent1">
        <a:tint val="70000"/>
      </a:schemeClr>
    </dgm:fillClrLst>
    <dgm:linClrLst meth="repeat">
      <a:schemeClr val="lt1"/>
    </dgm:linClrLst>
    <dgm:effectClrLst/>
    <dgm:txLinClrLst/>
    <dgm:txFillClrLst/>
    <dgm:txEffectClrLst/>
  </dgm:styleLbl>
  <dgm:styleLbl name="lnNode1">
    <dgm:fillClrLst>
      <a:schemeClr val="accent1">
        <a:shade val="80000"/>
      </a:schemeClr>
      <a:schemeClr val="accent1">
        <a:tint val="70000"/>
      </a:schemeClr>
    </dgm:fillClrLst>
    <dgm:linClrLst meth="repeat">
      <a:schemeClr val="lt1"/>
    </dgm:linClrLst>
    <dgm:effectClrLst/>
    <dgm:txLinClrLst/>
    <dgm:txFillClrLst/>
    <dgm:txEffectClrLst/>
  </dgm:styleLbl>
  <dgm:styleLbl name="vennNode1">
    <dgm:fillClrLst>
      <a:schemeClr val="accent1">
        <a:shade val="80000"/>
        <a:alpha val="50000"/>
      </a:schemeClr>
      <a:schemeClr val="accent1">
        <a:tint val="70000"/>
        <a:alpha val="50000"/>
      </a:schemeClr>
    </dgm:fillClrLst>
    <dgm:linClrLst meth="repeat">
      <a:schemeClr val="lt1"/>
    </dgm:linClrLst>
    <dgm:effectClrLst/>
    <dgm:txLinClrLst/>
    <dgm:txFillClrLst/>
    <dgm:txEffectClrLst/>
  </dgm:styleLbl>
  <dgm:styleLbl name="node2">
    <dgm:fillClrLst>
      <a:schemeClr val="accent1">
        <a:tint val="99000"/>
      </a:schemeClr>
    </dgm:fillClrLst>
    <dgm:linClrLst meth="repeat">
      <a:schemeClr val="lt1"/>
    </dgm:linClrLst>
    <dgm:effectClrLst/>
    <dgm:txLinClrLst/>
    <dgm:txFillClrLst/>
    <dgm:txEffectClrLst/>
  </dgm:styleLbl>
  <dgm:styleLbl name="node3">
    <dgm:fillClrLst>
      <a:schemeClr val="accent1">
        <a:tint val="80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dgm:txEffectClrLst/>
  </dgm:styleLbl>
  <dgm:styleLbl name="f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b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sibTrans1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9000"/>
      </a:schemeClr>
    </dgm:fillClrLst>
    <dgm:linClrLst meth="repeat">
      <a:schemeClr val="lt1"/>
    </dgm:linClrLst>
    <dgm:effectClrLst/>
    <dgm:txLinClrLst/>
    <dgm:txFillClrLst/>
    <dgm:txEffectClrLst/>
  </dgm:styleLbl>
  <dgm:styleLbl name="asst3">
    <dgm:fillClrLst>
      <a:schemeClr val="accent1">
        <a:tint val="80000"/>
      </a:schemeClr>
    </dgm:fillClrLst>
    <dgm:linClrLst meth="repeat">
      <a:schemeClr val="lt1"/>
    </dgm:linClrLst>
    <dgm:effectClrLst/>
    <dgm:txLinClrLst/>
    <dgm:txFillClrLst/>
    <dgm:txEffectClrLst/>
  </dgm:styleLbl>
  <dgm:styleLbl name="asst4">
    <dgm:fillClrLst>
      <a:schemeClr val="accent1">
        <a:tint val="7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lt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9000"/>
      </a:schemeClr>
    </dgm:fillClrLst>
    <dgm:linClrLst meth="repeat">
      <a:schemeClr val="accent1">
        <a:tint val="99000"/>
      </a:schemeClr>
    </dgm:linClrLst>
    <dgm:effectClrLst/>
    <dgm:txLinClrLst/>
    <dgm:txFillClrLst meth="repeat">
      <a:schemeClr val="tx1"/>
    </dgm:txFillClrLst>
    <dgm:txEffectClrLst/>
  </dgm:styleLbl>
  <dgm:styleLbl name="parChTrans1D3">
    <dgm:fillClrLst meth="repeat">
      <a:schemeClr val="accent1">
        <a:tint val="80000"/>
      </a:schemeClr>
    </dgm:fillClrLst>
    <dgm:linClrLst meth="repeat">
      <a:schemeClr val="accent1">
        <a:tint val="80000"/>
      </a:schemeClr>
    </dgm:linClrLst>
    <dgm:effectClrLst/>
    <dgm:txLinClrLst/>
    <dgm:txFillClrLst meth="repeat">
      <a:schemeClr val="tx1"/>
    </dgm:txFillClrLst>
    <dgm:txEffectClrLst/>
  </dgm:styleLbl>
  <dgm:styleLbl name="parChTrans1D4">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accent1_4">
  <dgm:title val=""/>
  <dgm:desc val=""/>
  <dgm:catLst>
    <dgm:cat type="accent1" pri="11400"/>
  </dgm:catLst>
  <dgm:styleLbl name="node0">
    <dgm:fillClrLst meth="cycle">
      <a:schemeClr val="accent1">
        <a:shade val="60000"/>
      </a:schemeClr>
    </dgm:fillClrLst>
    <dgm:linClrLst meth="repeat">
      <a:schemeClr val="lt1"/>
    </dgm:linClrLst>
    <dgm:effectClrLst/>
    <dgm:txLinClrLst/>
    <dgm:txFillClrLst/>
    <dgm:txEffectClrLst/>
  </dgm:styleLbl>
  <dgm:styleLbl name="node1">
    <dgm:fillClrLst meth="cycle">
      <a:schemeClr val="accent1">
        <a:shade val="50000"/>
      </a:schemeClr>
      <a:schemeClr val="accent1">
        <a:tint val="55000"/>
      </a:schemeClr>
    </dgm:fillClrLst>
    <dgm:linClrLst meth="repeat">
      <a:schemeClr val="lt1"/>
    </dgm:linClrLst>
    <dgm:effectClrLst/>
    <dgm:txLinClrLst/>
    <dgm:txFillClrLst/>
    <dgm:txEffectClrLst/>
  </dgm:styleLbl>
  <dgm:styleLbl name="alignNode1">
    <dgm:fillClrLst meth="cycle">
      <a:schemeClr val="accent1">
        <a:shade val="50000"/>
      </a:schemeClr>
      <a:schemeClr val="accent1">
        <a:tint val="55000"/>
      </a:schemeClr>
    </dgm:fillClrLst>
    <dgm:linClrLst meth="cycle">
      <a:schemeClr val="accent1">
        <a:shade val="50000"/>
      </a:schemeClr>
      <a:schemeClr val="accent1">
        <a:tint val="55000"/>
      </a:schemeClr>
    </dgm:linClrLst>
    <dgm:effectClrLst/>
    <dgm:txLinClrLst/>
    <dgm:txFillClrLst/>
    <dgm:txEffectClrLst/>
  </dgm:styleLbl>
  <dgm:styleLbl name="lnNode1">
    <dgm:fillClrLst meth="cycle">
      <a:schemeClr val="accent1">
        <a:shade val="50000"/>
      </a:schemeClr>
      <a:schemeClr val="accent1">
        <a:tint val="55000"/>
      </a:schemeClr>
    </dgm:fillClrLst>
    <dgm:linClrLst meth="repeat">
      <a:schemeClr val="lt1"/>
    </dgm:linClrLst>
    <dgm:effectClrLst/>
    <dgm:txLinClrLst/>
    <dgm:txFillClrLst/>
    <dgm:txEffectClrLst/>
  </dgm:styleLbl>
  <dgm:styleLbl name="vennNode1">
    <dgm:fillClrLst meth="cycle">
      <a:schemeClr val="accent1">
        <a:shade val="80000"/>
        <a:alpha val="50000"/>
      </a:schemeClr>
      <a:schemeClr val="accent1">
        <a:tint val="50000"/>
        <a:alpha val="50000"/>
      </a:schemeClr>
    </dgm:fillClrLst>
    <dgm:linClrLst meth="repeat">
      <a:schemeClr val="lt1"/>
    </dgm:linClrLst>
    <dgm:effectClrLst/>
    <dgm:txLinClrLst/>
    <dgm:txFillClrLst/>
    <dgm:txEffectClrLst/>
  </dgm:styleLbl>
  <dgm:styleLbl name="node2">
    <dgm:fillClrLst>
      <a:schemeClr val="accent1">
        <a:shade val="80000"/>
      </a:schemeClr>
    </dgm:fillClrLst>
    <dgm:linClrLst meth="repeat">
      <a:schemeClr val="lt1"/>
    </dgm:linClrLst>
    <dgm:effectClrLst/>
    <dgm:txLinClrLst/>
    <dgm:txFillClrLst/>
    <dgm:txEffectClrLst/>
  </dgm:styleLbl>
  <dgm:styleLbl name="node3">
    <dgm:fillClrLst>
      <a:schemeClr val="accent1">
        <a:tint val="99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fg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bg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sibTrans1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0000"/>
      </a:schemeClr>
    </dgm:fillClrLst>
    <dgm:linClrLst meth="repeat">
      <a:schemeClr val="lt1"/>
    </dgm:linClrLst>
    <dgm:effectClrLst/>
    <dgm:txLinClrLst/>
    <dgm:txFillClrLst/>
    <dgm:txEffectClrLst/>
  </dgm:styleLbl>
  <dgm:styleLbl name="asst3">
    <dgm:fillClrLst>
      <a:schemeClr val="accent1">
        <a:tint val="70000"/>
      </a:schemeClr>
    </dgm:fillClrLst>
    <dgm:linClrLst meth="repeat">
      <a:schemeClr val="lt1"/>
    </dgm:linClrLst>
    <dgm:effectClrLst/>
    <dgm:txLinClrLst/>
    <dgm:txFillClrLst/>
    <dgm:txEffectClrLst/>
  </dgm:styleLbl>
  <dgm:styleLbl name="asst4">
    <dgm:fillClrLst>
      <a:schemeClr val="accent1">
        <a:tint val="5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shade val="80000"/>
      </a:schemeClr>
    </dgm:linClrLst>
    <dgm:effectClrLst/>
    <dgm:txLinClrLst/>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dk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0000"/>
      </a:schemeClr>
    </dgm:fillClrLst>
    <dgm:linClrLst meth="repeat">
      <a:schemeClr val="accent1">
        <a:tint val="90000"/>
      </a:schemeClr>
    </dgm:linClrLst>
    <dgm:effectClrLst/>
    <dgm:txLinClrLst/>
    <dgm:txFillClrLst meth="repeat">
      <a:schemeClr val="tx1"/>
    </dgm:txFillClrLst>
    <dgm:txEffectClrLst/>
  </dgm:styleLbl>
  <dgm:styleLbl name="parChTrans1D3">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parChTrans1D4">
    <dgm:fillClrLst meth="repeat">
      <a:schemeClr val="accent1">
        <a:tint val="50000"/>
      </a:schemeClr>
    </dgm:fillClrLst>
    <dgm:linClrLst meth="repeat">
      <a:schemeClr val="accent1">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55000"/>
      </a:schemeClr>
    </dgm:fillClrLst>
    <dgm:linClrLst meth="repeat">
      <a:schemeClr val="accent1">
        <a:alpha val="90000"/>
        <a:tint val="55000"/>
      </a:schemeClr>
    </dgm:linClrLst>
    <dgm:effectClrLst/>
    <dgm:txLinClrLst/>
    <dgm:txFillClrLst meth="repeat">
      <a:schemeClr val="dk1"/>
    </dgm:txFillClrLst>
    <dgm:txEffectClrLst/>
  </dgm:styleLbl>
  <dgm:styleLbl name="alignAccFollowNode1">
    <dgm:fillClrLst meth="repeat">
      <a:schemeClr val="accent1">
        <a:alpha val="90000"/>
        <a:tint val="55000"/>
      </a:schemeClr>
    </dgm:fillClrLst>
    <dgm:linClrLst meth="repeat">
      <a:schemeClr val="accent1">
        <a:alpha val="90000"/>
        <a:tint val="55000"/>
      </a:schemeClr>
    </dgm:linClrLst>
    <dgm:effectClrLst/>
    <dgm:txLinClrLst/>
    <dgm:txFillClrLst meth="repeat">
      <a:schemeClr val="dk1"/>
    </dgm:txFillClrLst>
    <dgm:txEffectClrLst/>
  </dgm:styleLbl>
  <dgm:styleLbl name="bgAccFollowNode1">
    <dgm:fillClrLst meth="repeat">
      <a:schemeClr val="accent1">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50000"/>
      </a:schemeClr>
    </dgm:linClrLst>
    <dgm:effectClrLst/>
    <dgm:txLinClrLst/>
    <dgm:txFillClrLst meth="repeat">
      <a:schemeClr val="dk1"/>
    </dgm:txFillClrLst>
    <dgm:txEffectClrLst/>
  </dgm:styleLbl>
  <dgm:styleLbl name="bgShp">
    <dgm:fillClrLst meth="repeat">
      <a:schemeClr val="accent1">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55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2B022C0-3321-4DDA-94AC-C47557B41745}" type="doc">
      <dgm:prSet loTypeId="urn:microsoft.com/office/officeart/2005/8/layout/default" loCatId="list" qsTypeId="urn:microsoft.com/office/officeart/2005/8/quickstyle/simple1" qsCatId="simple" csTypeId="urn:microsoft.com/office/officeart/2005/8/colors/accent1_4" csCatId="accent1" phldr="1"/>
      <dgm:spPr/>
      <dgm:t>
        <a:bodyPr/>
        <a:lstStyle/>
        <a:p>
          <a:endParaRPr lang="en-AU"/>
        </a:p>
      </dgm:t>
    </dgm:pt>
    <dgm:pt modelId="{45B31DD2-DB3E-452F-8742-2C3764036B68}">
      <dgm:prSet phldrT="[Text]"/>
      <dgm:spPr/>
      <dgm:t>
        <a:bodyPr/>
        <a:lstStyle/>
        <a:p>
          <a:r>
            <a:rPr lang="en-AU"/>
            <a:t>Happen - stakeholders want to be consulted, and have a right to be when directly impacted</a:t>
          </a:r>
        </a:p>
      </dgm:t>
    </dgm:pt>
    <dgm:pt modelId="{2AFF4549-20F0-4FC0-858B-F5DEF2FD8596}" type="parTrans" cxnId="{FD4FE7EF-0197-406D-A7B2-1CCACDF344C7}">
      <dgm:prSet/>
      <dgm:spPr/>
      <dgm:t>
        <a:bodyPr/>
        <a:lstStyle/>
        <a:p>
          <a:endParaRPr lang="en-AU"/>
        </a:p>
      </dgm:t>
    </dgm:pt>
    <dgm:pt modelId="{9806B7D8-6997-41C0-B74B-F497900DCBEC}" type="sibTrans" cxnId="{FD4FE7EF-0197-406D-A7B2-1CCACDF344C7}">
      <dgm:prSet/>
      <dgm:spPr/>
      <dgm:t>
        <a:bodyPr/>
        <a:lstStyle/>
        <a:p>
          <a:endParaRPr lang="en-AU"/>
        </a:p>
      </dgm:t>
    </dgm:pt>
    <dgm:pt modelId="{1C7A15D9-D0FE-4A0D-AD5F-7C2ADD2BD2AA}">
      <dgm:prSet phldrT="[Text]"/>
      <dgm:spPr/>
      <dgm:t>
        <a:bodyPr/>
        <a:lstStyle/>
        <a:p>
          <a:r>
            <a:rPr lang="en-AU"/>
            <a:t>Start at the beginning (the problem-definition), not just the solutions at the end</a:t>
          </a:r>
        </a:p>
      </dgm:t>
    </dgm:pt>
    <dgm:pt modelId="{C8628996-27F4-4273-A91B-DB2CB7CACB3E}" type="parTrans" cxnId="{B2E4C549-27A1-4A74-B21C-5EE6BBE9A223}">
      <dgm:prSet/>
      <dgm:spPr/>
      <dgm:t>
        <a:bodyPr/>
        <a:lstStyle/>
        <a:p>
          <a:endParaRPr lang="en-AU"/>
        </a:p>
      </dgm:t>
    </dgm:pt>
    <dgm:pt modelId="{12846FDA-4275-46E3-B436-26142D879AE9}" type="sibTrans" cxnId="{B2E4C549-27A1-4A74-B21C-5EE6BBE9A223}">
      <dgm:prSet/>
      <dgm:spPr/>
      <dgm:t>
        <a:bodyPr/>
        <a:lstStyle/>
        <a:p>
          <a:endParaRPr lang="en-AU"/>
        </a:p>
      </dgm:t>
    </dgm:pt>
    <dgm:pt modelId="{F1D2D5F1-8462-4AE2-9F5A-C91607DE5EFB}">
      <dgm:prSet phldrT="[Text]"/>
      <dgm:spPr/>
      <dgm:t>
        <a:bodyPr/>
        <a:lstStyle/>
        <a:p>
          <a:r>
            <a:rPr lang="en-AU"/>
            <a:t>Empower us to affect change, not just to be informed - it's a two-way process</a:t>
          </a:r>
        </a:p>
      </dgm:t>
    </dgm:pt>
    <dgm:pt modelId="{BDB3C86A-8B20-4250-9DDC-78E198FEA63D}" type="parTrans" cxnId="{A833EF6A-AAA7-420F-90E9-247ED48675EB}">
      <dgm:prSet/>
      <dgm:spPr/>
      <dgm:t>
        <a:bodyPr/>
        <a:lstStyle/>
        <a:p>
          <a:endParaRPr lang="en-AU"/>
        </a:p>
      </dgm:t>
    </dgm:pt>
    <dgm:pt modelId="{14A0E7FD-B682-4FE1-98EF-6E8770B80D25}" type="sibTrans" cxnId="{A833EF6A-AAA7-420F-90E9-247ED48675EB}">
      <dgm:prSet/>
      <dgm:spPr/>
      <dgm:t>
        <a:bodyPr/>
        <a:lstStyle/>
        <a:p>
          <a:endParaRPr lang="en-AU"/>
        </a:p>
      </dgm:t>
    </dgm:pt>
    <dgm:pt modelId="{4DE411C5-2DEC-4BCC-BB09-8AD8F6E0258F}">
      <dgm:prSet phldrT="[Text]"/>
      <dgm:spPr/>
      <dgm:t>
        <a:bodyPr/>
        <a:lstStyle/>
        <a:p>
          <a:r>
            <a:rPr lang="en-AU"/>
            <a:t>Be transparent, such as reasons for decisions, and outcomes from input</a:t>
          </a:r>
        </a:p>
      </dgm:t>
    </dgm:pt>
    <dgm:pt modelId="{475C11CB-46BE-4420-9E3F-B1BFE9517D71}" type="parTrans" cxnId="{F0DEC663-CA7B-44AD-9B2D-067487B931A6}">
      <dgm:prSet/>
      <dgm:spPr/>
      <dgm:t>
        <a:bodyPr/>
        <a:lstStyle/>
        <a:p>
          <a:endParaRPr lang="en-AU"/>
        </a:p>
      </dgm:t>
    </dgm:pt>
    <dgm:pt modelId="{2D6EFBA1-0955-4966-B6B8-83435C9AFA8B}" type="sibTrans" cxnId="{F0DEC663-CA7B-44AD-9B2D-067487B931A6}">
      <dgm:prSet/>
      <dgm:spPr/>
      <dgm:t>
        <a:bodyPr/>
        <a:lstStyle/>
        <a:p>
          <a:endParaRPr lang="en-AU"/>
        </a:p>
      </dgm:t>
    </dgm:pt>
    <dgm:pt modelId="{08098ECF-854A-4E46-B60A-F81CDC004F82}">
      <dgm:prSet phldrT="[Text]"/>
      <dgm:spPr/>
      <dgm:t>
        <a:bodyPr/>
        <a:lstStyle/>
        <a:p>
          <a:r>
            <a:rPr lang="en-AU"/>
            <a:t>See us as partners, with valuable contributions, not just part of a process</a:t>
          </a:r>
        </a:p>
      </dgm:t>
    </dgm:pt>
    <dgm:pt modelId="{22486769-FD75-4742-B086-997E3E71B31E}" type="parTrans" cxnId="{7042779B-034E-4296-BAFD-7668D4FCFF25}">
      <dgm:prSet/>
      <dgm:spPr/>
      <dgm:t>
        <a:bodyPr/>
        <a:lstStyle/>
        <a:p>
          <a:endParaRPr lang="en-AU"/>
        </a:p>
      </dgm:t>
    </dgm:pt>
    <dgm:pt modelId="{D3936A8B-D7ED-4ABB-A93F-613E3DE17532}" type="sibTrans" cxnId="{7042779B-034E-4296-BAFD-7668D4FCFF25}">
      <dgm:prSet/>
      <dgm:spPr/>
      <dgm:t>
        <a:bodyPr/>
        <a:lstStyle/>
        <a:p>
          <a:endParaRPr lang="en-AU"/>
        </a:p>
      </dgm:t>
    </dgm:pt>
    <dgm:pt modelId="{465B5913-5A61-4F14-B368-0B674C62A434}">
      <dgm:prSet phldrT="[Text]"/>
      <dgm:spPr/>
      <dgm:t>
        <a:bodyPr/>
        <a:lstStyle/>
        <a:p>
          <a:r>
            <a:rPr lang="en-AU"/>
            <a:t>Have adequate information to understand impacts and provide informed input</a:t>
          </a:r>
        </a:p>
      </dgm:t>
    </dgm:pt>
    <dgm:pt modelId="{4CAA0A3F-8438-4634-ADB9-940DD205464D}" type="parTrans" cxnId="{73F9B8AB-9C73-4EA2-88DD-65B024B6B3FB}">
      <dgm:prSet/>
      <dgm:spPr/>
      <dgm:t>
        <a:bodyPr/>
        <a:lstStyle/>
        <a:p>
          <a:endParaRPr lang="en-AU"/>
        </a:p>
      </dgm:t>
    </dgm:pt>
    <dgm:pt modelId="{D8D73AB5-0575-48BE-BBB8-9EED84D4A29B}" type="sibTrans" cxnId="{73F9B8AB-9C73-4EA2-88DD-65B024B6B3FB}">
      <dgm:prSet/>
      <dgm:spPr/>
      <dgm:t>
        <a:bodyPr/>
        <a:lstStyle/>
        <a:p>
          <a:endParaRPr lang="en-AU"/>
        </a:p>
      </dgm:t>
    </dgm:pt>
    <dgm:pt modelId="{330AE3C8-F170-4F2E-ADF5-B01D1A9DCCDB}">
      <dgm:prSet phldrT="[Text]"/>
      <dgm:spPr/>
      <dgm:t>
        <a:bodyPr/>
        <a:lstStyle/>
        <a:p>
          <a:r>
            <a:rPr lang="en-AU"/>
            <a:t>Be genuine and meaningful, with an open-mind to outcomes (not pre-determined)</a:t>
          </a:r>
        </a:p>
      </dgm:t>
    </dgm:pt>
    <dgm:pt modelId="{1B12CB4C-D338-465E-A31A-3AE173B4A23B}" type="parTrans" cxnId="{8F18F40C-66C2-4037-8F23-482FE61317CF}">
      <dgm:prSet/>
      <dgm:spPr/>
      <dgm:t>
        <a:bodyPr/>
        <a:lstStyle/>
        <a:p>
          <a:endParaRPr lang="en-AU"/>
        </a:p>
      </dgm:t>
    </dgm:pt>
    <dgm:pt modelId="{5CB54877-7DE9-45D2-A771-F2DDF2633937}" type="sibTrans" cxnId="{8F18F40C-66C2-4037-8F23-482FE61317CF}">
      <dgm:prSet/>
      <dgm:spPr/>
      <dgm:t>
        <a:bodyPr/>
        <a:lstStyle/>
        <a:p>
          <a:endParaRPr lang="en-AU"/>
        </a:p>
      </dgm:t>
    </dgm:pt>
    <dgm:pt modelId="{362C926E-D7B6-444B-B0B4-9470F116A667}" type="pres">
      <dgm:prSet presAssocID="{02B022C0-3321-4DDA-94AC-C47557B41745}" presName="diagram" presStyleCnt="0">
        <dgm:presLayoutVars>
          <dgm:dir/>
          <dgm:resizeHandles val="exact"/>
        </dgm:presLayoutVars>
      </dgm:prSet>
      <dgm:spPr/>
    </dgm:pt>
    <dgm:pt modelId="{A1A3D3B3-0555-4359-98ED-6C153542013F}" type="pres">
      <dgm:prSet presAssocID="{45B31DD2-DB3E-452F-8742-2C3764036B68}" presName="node" presStyleLbl="node1" presStyleIdx="0" presStyleCnt="7">
        <dgm:presLayoutVars>
          <dgm:bulletEnabled val="1"/>
        </dgm:presLayoutVars>
      </dgm:prSet>
      <dgm:spPr/>
    </dgm:pt>
    <dgm:pt modelId="{C4A44FF5-AE61-4B6F-90C4-DD19AFE938F9}" type="pres">
      <dgm:prSet presAssocID="{9806B7D8-6997-41C0-B74B-F497900DCBEC}" presName="sibTrans" presStyleCnt="0"/>
      <dgm:spPr/>
    </dgm:pt>
    <dgm:pt modelId="{A8BE71E6-6B1C-4A4A-9585-4A3FA3643078}" type="pres">
      <dgm:prSet presAssocID="{330AE3C8-F170-4F2E-ADF5-B01D1A9DCCDB}" presName="node" presStyleLbl="node1" presStyleIdx="1" presStyleCnt="7">
        <dgm:presLayoutVars>
          <dgm:bulletEnabled val="1"/>
        </dgm:presLayoutVars>
      </dgm:prSet>
      <dgm:spPr/>
    </dgm:pt>
    <dgm:pt modelId="{05324C6D-EC60-454F-B768-080F46E71301}" type="pres">
      <dgm:prSet presAssocID="{5CB54877-7DE9-45D2-A771-F2DDF2633937}" presName="sibTrans" presStyleCnt="0"/>
      <dgm:spPr/>
    </dgm:pt>
    <dgm:pt modelId="{4DE9E840-1869-4C32-B9DF-2775F1035974}" type="pres">
      <dgm:prSet presAssocID="{1C7A15D9-D0FE-4A0D-AD5F-7C2ADD2BD2AA}" presName="node" presStyleLbl="node1" presStyleIdx="2" presStyleCnt="7">
        <dgm:presLayoutVars>
          <dgm:bulletEnabled val="1"/>
        </dgm:presLayoutVars>
      </dgm:prSet>
      <dgm:spPr/>
    </dgm:pt>
    <dgm:pt modelId="{77AD6680-D06C-46E5-A6E4-E28EAC2C0E2E}" type="pres">
      <dgm:prSet presAssocID="{12846FDA-4275-46E3-B436-26142D879AE9}" presName="sibTrans" presStyleCnt="0"/>
      <dgm:spPr/>
    </dgm:pt>
    <dgm:pt modelId="{9C4911C4-A5B2-43F2-B393-C8DB83FD0F16}" type="pres">
      <dgm:prSet presAssocID="{F1D2D5F1-8462-4AE2-9F5A-C91607DE5EFB}" presName="node" presStyleLbl="node1" presStyleIdx="3" presStyleCnt="7">
        <dgm:presLayoutVars>
          <dgm:bulletEnabled val="1"/>
        </dgm:presLayoutVars>
      </dgm:prSet>
      <dgm:spPr/>
    </dgm:pt>
    <dgm:pt modelId="{D5E31B5F-8D7F-40BA-B286-D40741B35998}" type="pres">
      <dgm:prSet presAssocID="{14A0E7FD-B682-4FE1-98EF-6E8770B80D25}" presName="sibTrans" presStyleCnt="0"/>
      <dgm:spPr/>
    </dgm:pt>
    <dgm:pt modelId="{341AFDC8-3DDE-4210-9B89-8261362D062D}" type="pres">
      <dgm:prSet presAssocID="{4DE411C5-2DEC-4BCC-BB09-8AD8F6E0258F}" presName="node" presStyleLbl="node1" presStyleIdx="4" presStyleCnt="7">
        <dgm:presLayoutVars>
          <dgm:bulletEnabled val="1"/>
        </dgm:presLayoutVars>
      </dgm:prSet>
      <dgm:spPr/>
    </dgm:pt>
    <dgm:pt modelId="{7EFCC663-8582-4154-9274-87006FE7F9BA}" type="pres">
      <dgm:prSet presAssocID="{2D6EFBA1-0955-4966-B6B8-83435C9AFA8B}" presName="sibTrans" presStyleCnt="0"/>
      <dgm:spPr/>
    </dgm:pt>
    <dgm:pt modelId="{AB32ACA0-32ED-4017-9C07-3F1CA08A4F07}" type="pres">
      <dgm:prSet presAssocID="{08098ECF-854A-4E46-B60A-F81CDC004F82}" presName="node" presStyleLbl="node1" presStyleIdx="5" presStyleCnt="7">
        <dgm:presLayoutVars>
          <dgm:bulletEnabled val="1"/>
        </dgm:presLayoutVars>
      </dgm:prSet>
      <dgm:spPr/>
    </dgm:pt>
    <dgm:pt modelId="{2B4918D9-F383-4A9D-81B3-EB24AEAD3C2E}" type="pres">
      <dgm:prSet presAssocID="{D3936A8B-D7ED-4ABB-A93F-613E3DE17532}" presName="sibTrans" presStyleCnt="0"/>
      <dgm:spPr/>
    </dgm:pt>
    <dgm:pt modelId="{64FB7675-269A-4FEF-8A82-805A30ED4651}" type="pres">
      <dgm:prSet presAssocID="{465B5913-5A61-4F14-B368-0B674C62A434}" presName="node" presStyleLbl="node1" presStyleIdx="6" presStyleCnt="7">
        <dgm:presLayoutVars>
          <dgm:bulletEnabled val="1"/>
        </dgm:presLayoutVars>
      </dgm:prSet>
      <dgm:spPr/>
    </dgm:pt>
  </dgm:ptLst>
  <dgm:cxnLst>
    <dgm:cxn modelId="{A407060C-641F-4E56-85BB-9A968144E28A}" type="presOf" srcId="{330AE3C8-F170-4F2E-ADF5-B01D1A9DCCDB}" destId="{A8BE71E6-6B1C-4A4A-9585-4A3FA3643078}" srcOrd="0" destOrd="0" presId="urn:microsoft.com/office/officeart/2005/8/layout/default"/>
    <dgm:cxn modelId="{8F18F40C-66C2-4037-8F23-482FE61317CF}" srcId="{02B022C0-3321-4DDA-94AC-C47557B41745}" destId="{330AE3C8-F170-4F2E-ADF5-B01D1A9DCCDB}" srcOrd="1" destOrd="0" parTransId="{1B12CB4C-D338-465E-A31A-3AE173B4A23B}" sibTransId="{5CB54877-7DE9-45D2-A771-F2DDF2633937}"/>
    <dgm:cxn modelId="{36868C38-9FCD-40A4-94DF-D20CA1D36366}" type="presOf" srcId="{1C7A15D9-D0FE-4A0D-AD5F-7C2ADD2BD2AA}" destId="{4DE9E840-1869-4C32-B9DF-2775F1035974}" srcOrd="0" destOrd="0" presId="urn:microsoft.com/office/officeart/2005/8/layout/default"/>
    <dgm:cxn modelId="{F0DEC663-CA7B-44AD-9B2D-067487B931A6}" srcId="{02B022C0-3321-4DDA-94AC-C47557B41745}" destId="{4DE411C5-2DEC-4BCC-BB09-8AD8F6E0258F}" srcOrd="4" destOrd="0" parTransId="{475C11CB-46BE-4420-9E3F-B1BFE9517D71}" sibTransId="{2D6EFBA1-0955-4966-B6B8-83435C9AFA8B}"/>
    <dgm:cxn modelId="{B2E4C549-27A1-4A74-B21C-5EE6BBE9A223}" srcId="{02B022C0-3321-4DDA-94AC-C47557B41745}" destId="{1C7A15D9-D0FE-4A0D-AD5F-7C2ADD2BD2AA}" srcOrd="2" destOrd="0" parTransId="{C8628996-27F4-4273-A91B-DB2CB7CACB3E}" sibTransId="{12846FDA-4275-46E3-B436-26142D879AE9}"/>
    <dgm:cxn modelId="{A833EF6A-AAA7-420F-90E9-247ED48675EB}" srcId="{02B022C0-3321-4DDA-94AC-C47557B41745}" destId="{F1D2D5F1-8462-4AE2-9F5A-C91607DE5EFB}" srcOrd="3" destOrd="0" parTransId="{BDB3C86A-8B20-4250-9DDC-78E198FEA63D}" sibTransId="{14A0E7FD-B682-4FE1-98EF-6E8770B80D25}"/>
    <dgm:cxn modelId="{6BF65685-BE58-4488-948A-4B4E52CC6822}" type="presOf" srcId="{4DE411C5-2DEC-4BCC-BB09-8AD8F6E0258F}" destId="{341AFDC8-3DDE-4210-9B89-8261362D062D}" srcOrd="0" destOrd="0" presId="urn:microsoft.com/office/officeart/2005/8/layout/default"/>
    <dgm:cxn modelId="{89ABBC94-1885-4332-9B24-7EF4718400A8}" type="presOf" srcId="{02B022C0-3321-4DDA-94AC-C47557B41745}" destId="{362C926E-D7B6-444B-B0B4-9470F116A667}" srcOrd="0" destOrd="0" presId="urn:microsoft.com/office/officeart/2005/8/layout/default"/>
    <dgm:cxn modelId="{7042779B-034E-4296-BAFD-7668D4FCFF25}" srcId="{02B022C0-3321-4DDA-94AC-C47557B41745}" destId="{08098ECF-854A-4E46-B60A-F81CDC004F82}" srcOrd="5" destOrd="0" parTransId="{22486769-FD75-4742-B086-997E3E71B31E}" sibTransId="{D3936A8B-D7ED-4ABB-A93F-613E3DE17532}"/>
    <dgm:cxn modelId="{7A5B429D-291C-4C37-A17C-646BAB997237}" type="presOf" srcId="{45B31DD2-DB3E-452F-8742-2C3764036B68}" destId="{A1A3D3B3-0555-4359-98ED-6C153542013F}" srcOrd="0" destOrd="0" presId="urn:microsoft.com/office/officeart/2005/8/layout/default"/>
    <dgm:cxn modelId="{73F9B8AB-9C73-4EA2-88DD-65B024B6B3FB}" srcId="{02B022C0-3321-4DDA-94AC-C47557B41745}" destId="{465B5913-5A61-4F14-B368-0B674C62A434}" srcOrd="6" destOrd="0" parTransId="{4CAA0A3F-8438-4634-ADB9-940DD205464D}" sibTransId="{D8D73AB5-0575-48BE-BBB8-9EED84D4A29B}"/>
    <dgm:cxn modelId="{C6F4EED2-FAC8-4532-907C-EF1529AC754D}" type="presOf" srcId="{465B5913-5A61-4F14-B368-0B674C62A434}" destId="{64FB7675-269A-4FEF-8A82-805A30ED4651}" srcOrd="0" destOrd="0" presId="urn:microsoft.com/office/officeart/2005/8/layout/default"/>
    <dgm:cxn modelId="{1A9CCCDD-C0B2-41F6-B18C-CEAEB23D70B5}" type="presOf" srcId="{F1D2D5F1-8462-4AE2-9F5A-C91607DE5EFB}" destId="{9C4911C4-A5B2-43F2-B393-C8DB83FD0F16}" srcOrd="0" destOrd="0" presId="urn:microsoft.com/office/officeart/2005/8/layout/default"/>
    <dgm:cxn modelId="{5EE851EC-F9CD-4042-9A68-ACF15058CB05}" type="presOf" srcId="{08098ECF-854A-4E46-B60A-F81CDC004F82}" destId="{AB32ACA0-32ED-4017-9C07-3F1CA08A4F07}" srcOrd="0" destOrd="0" presId="urn:microsoft.com/office/officeart/2005/8/layout/default"/>
    <dgm:cxn modelId="{FD4FE7EF-0197-406D-A7B2-1CCACDF344C7}" srcId="{02B022C0-3321-4DDA-94AC-C47557B41745}" destId="{45B31DD2-DB3E-452F-8742-2C3764036B68}" srcOrd="0" destOrd="0" parTransId="{2AFF4549-20F0-4FC0-858B-F5DEF2FD8596}" sibTransId="{9806B7D8-6997-41C0-B74B-F497900DCBEC}"/>
    <dgm:cxn modelId="{3C2269FF-8707-4072-BE92-9DDD352FDCDC}" type="presParOf" srcId="{362C926E-D7B6-444B-B0B4-9470F116A667}" destId="{A1A3D3B3-0555-4359-98ED-6C153542013F}" srcOrd="0" destOrd="0" presId="urn:microsoft.com/office/officeart/2005/8/layout/default"/>
    <dgm:cxn modelId="{2A8FCA33-F2AF-44E6-B61D-AC4ACE2BE775}" type="presParOf" srcId="{362C926E-D7B6-444B-B0B4-9470F116A667}" destId="{C4A44FF5-AE61-4B6F-90C4-DD19AFE938F9}" srcOrd="1" destOrd="0" presId="urn:microsoft.com/office/officeart/2005/8/layout/default"/>
    <dgm:cxn modelId="{7F164BD1-1106-4480-AA35-75187B42AEAD}" type="presParOf" srcId="{362C926E-D7B6-444B-B0B4-9470F116A667}" destId="{A8BE71E6-6B1C-4A4A-9585-4A3FA3643078}" srcOrd="2" destOrd="0" presId="urn:microsoft.com/office/officeart/2005/8/layout/default"/>
    <dgm:cxn modelId="{1CDCF21A-FEA4-4B47-98B7-8D15AC1A2EF9}" type="presParOf" srcId="{362C926E-D7B6-444B-B0B4-9470F116A667}" destId="{05324C6D-EC60-454F-B768-080F46E71301}" srcOrd="3" destOrd="0" presId="urn:microsoft.com/office/officeart/2005/8/layout/default"/>
    <dgm:cxn modelId="{C2529C3D-4A2A-4A2E-B095-42C8B160EC17}" type="presParOf" srcId="{362C926E-D7B6-444B-B0B4-9470F116A667}" destId="{4DE9E840-1869-4C32-B9DF-2775F1035974}" srcOrd="4" destOrd="0" presId="urn:microsoft.com/office/officeart/2005/8/layout/default"/>
    <dgm:cxn modelId="{717BDA0A-92F0-484C-9242-5E91FC959C7C}" type="presParOf" srcId="{362C926E-D7B6-444B-B0B4-9470F116A667}" destId="{77AD6680-D06C-46E5-A6E4-E28EAC2C0E2E}" srcOrd="5" destOrd="0" presId="urn:microsoft.com/office/officeart/2005/8/layout/default"/>
    <dgm:cxn modelId="{FA39EBD7-2BBE-4891-AA79-03459226F13F}" type="presParOf" srcId="{362C926E-D7B6-444B-B0B4-9470F116A667}" destId="{9C4911C4-A5B2-43F2-B393-C8DB83FD0F16}" srcOrd="6" destOrd="0" presId="urn:microsoft.com/office/officeart/2005/8/layout/default"/>
    <dgm:cxn modelId="{897F4B4F-BF54-4361-84FF-8E9105C93711}" type="presParOf" srcId="{362C926E-D7B6-444B-B0B4-9470F116A667}" destId="{D5E31B5F-8D7F-40BA-B286-D40741B35998}" srcOrd="7" destOrd="0" presId="urn:microsoft.com/office/officeart/2005/8/layout/default"/>
    <dgm:cxn modelId="{8737D2C6-D6CD-434C-8FA9-256C4254C0ED}" type="presParOf" srcId="{362C926E-D7B6-444B-B0B4-9470F116A667}" destId="{341AFDC8-3DDE-4210-9B89-8261362D062D}" srcOrd="8" destOrd="0" presId="urn:microsoft.com/office/officeart/2005/8/layout/default"/>
    <dgm:cxn modelId="{63FA6381-6C7E-4FF9-8B6F-1F6655C3B76A}" type="presParOf" srcId="{362C926E-D7B6-444B-B0B4-9470F116A667}" destId="{7EFCC663-8582-4154-9274-87006FE7F9BA}" srcOrd="9" destOrd="0" presId="urn:microsoft.com/office/officeart/2005/8/layout/default"/>
    <dgm:cxn modelId="{FD1D93CB-8D33-40F5-9F49-784E290A9370}" type="presParOf" srcId="{362C926E-D7B6-444B-B0B4-9470F116A667}" destId="{AB32ACA0-32ED-4017-9C07-3F1CA08A4F07}" srcOrd="10" destOrd="0" presId="urn:microsoft.com/office/officeart/2005/8/layout/default"/>
    <dgm:cxn modelId="{D785A4C4-D12D-46DA-BF52-22F685225D47}" type="presParOf" srcId="{362C926E-D7B6-444B-B0B4-9470F116A667}" destId="{2B4918D9-F383-4A9D-81B3-EB24AEAD3C2E}" srcOrd="11" destOrd="0" presId="urn:microsoft.com/office/officeart/2005/8/layout/default"/>
    <dgm:cxn modelId="{E4F1E036-7161-476F-A29F-0F378D31309A}" type="presParOf" srcId="{362C926E-D7B6-444B-B0B4-9470F116A667}" destId="{64FB7675-269A-4FEF-8A82-805A30ED4651}" srcOrd="12" destOrd="0" presId="urn:microsoft.com/office/officeart/2005/8/layout/default"/>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02B022C0-3321-4DDA-94AC-C47557B41745}" type="doc">
      <dgm:prSet loTypeId="urn:microsoft.com/office/officeart/2005/8/layout/default" loCatId="list" qsTypeId="urn:microsoft.com/office/officeart/2005/8/quickstyle/simple1" qsCatId="simple" csTypeId="urn:microsoft.com/office/officeart/2005/8/colors/accent1_3" csCatId="accent1" phldr="1"/>
      <dgm:spPr/>
      <dgm:t>
        <a:bodyPr/>
        <a:lstStyle/>
        <a:p>
          <a:endParaRPr lang="en-AU"/>
        </a:p>
      </dgm:t>
    </dgm:pt>
    <dgm:pt modelId="{45B31DD2-DB3E-452F-8742-2C3764036B68}">
      <dgm:prSet phldrT="[Text]"/>
      <dgm:spPr/>
      <dgm:t>
        <a:bodyPr/>
        <a:lstStyle/>
        <a:p>
          <a:pPr algn="ctr"/>
          <a:r>
            <a:rPr lang="en-AU"/>
            <a:t>Constructive</a:t>
          </a:r>
        </a:p>
      </dgm:t>
    </dgm:pt>
    <dgm:pt modelId="{2AFF4549-20F0-4FC0-858B-F5DEF2FD8596}" type="parTrans" cxnId="{FD4FE7EF-0197-406D-A7B2-1CCACDF344C7}">
      <dgm:prSet/>
      <dgm:spPr/>
      <dgm:t>
        <a:bodyPr/>
        <a:lstStyle/>
        <a:p>
          <a:pPr algn="ctr"/>
          <a:endParaRPr lang="en-AU"/>
        </a:p>
      </dgm:t>
    </dgm:pt>
    <dgm:pt modelId="{9806B7D8-6997-41C0-B74B-F497900DCBEC}" type="sibTrans" cxnId="{FD4FE7EF-0197-406D-A7B2-1CCACDF344C7}">
      <dgm:prSet/>
      <dgm:spPr/>
      <dgm:t>
        <a:bodyPr/>
        <a:lstStyle/>
        <a:p>
          <a:pPr algn="ctr"/>
          <a:endParaRPr lang="en-AU"/>
        </a:p>
      </dgm:t>
    </dgm:pt>
    <dgm:pt modelId="{2F5E1899-B395-4D58-BFC8-0A1FEACB51B3}">
      <dgm:prSet phldrT="[Text]"/>
      <dgm:spPr/>
      <dgm:t>
        <a:bodyPr/>
        <a:lstStyle/>
        <a:p>
          <a:pPr algn="ctr"/>
          <a:r>
            <a:rPr lang="en-AU"/>
            <a:t>Informed</a:t>
          </a:r>
        </a:p>
      </dgm:t>
    </dgm:pt>
    <dgm:pt modelId="{17131648-6EA7-40FE-947E-3587BAECFC36}" type="parTrans" cxnId="{EA48AF88-5CF6-4C01-BD88-763636C08C0B}">
      <dgm:prSet/>
      <dgm:spPr/>
      <dgm:t>
        <a:bodyPr/>
        <a:lstStyle/>
        <a:p>
          <a:pPr algn="ctr"/>
          <a:endParaRPr lang="en-AU"/>
        </a:p>
      </dgm:t>
    </dgm:pt>
    <dgm:pt modelId="{3AD45FCE-C64B-4DD8-A75C-09FC153B2619}" type="sibTrans" cxnId="{EA48AF88-5CF6-4C01-BD88-763636C08C0B}">
      <dgm:prSet/>
      <dgm:spPr/>
      <dgm:t>
        <a:bodyPr/>
        <a:lstStyle/>
        <a:p>
          <a:pPr algn="ctr"/>
          <a:endParaRPr lang="en-AU"/>
        </a:p>
      </dgm:t>
    </dgm:pt>
    <dgm:pt modelId="{5E5A92F9-BCE5-4843-8E46-CB1B505F1A64}">
      <dgm:prSet phldrT="[Text]"/>
      <dgm:spPr/>
      <dgm:t>
        <a:bodyPr/>
        <a:lstStyle/>
        <a:p>
          <a:pPr algn="ctr"/>
          <a:r>
            <a:rPr lang="en-AU"/>
            <a:t>Solutions-focused</a:t>
          </a:r>
        </a:p>
      </dgm:t>
    </dgm:pt>
    <dgm:pt modelId="{7388BEBB-A57D-4C2B-AD63-A7F4E98EFB7D}" type="parTrans" cxnId="{ADC4C40D-A60E-40F2-8617-C0A55C968451}">
      <dgm:prSet/>
      <dgm:spPr/>
      <dgm:t>
        <a:bodyPr/>
        <a:lstStyle/>
        <a:p>
          <a:pPr algn="ctr"/>
          <a:endParaRPr lang="en-AU"/>
        </a:p>
      </dgm:t>
    </dgm:pt>
    <dgm:pt modelId="{F4B8E68E-BED5-43B9-97F0-61BCE34778B3}" type="sibTrans" cxnId="{ADC4C40D-A60E-40F2-8617-C0A55C968451}">
      <dgm:prSet/>
      <dgm:spPr/>
      <dgm:t>
        <a:bodyPr/>
        <a:lstStyle/>
        <a:p>
          <a:pPr algn="ctr"/>
          <a:endParaRPr lang="en-AU"/>
        </a:p>
      </dgm:t>
    </dgm:pt>
    <dgm:pt modelId="{C313B1B5-5C29-4DE0-867F-0A47107C8B6E}">
      <dgm:prSet phldrT="[Text]"/>
      <dgm:spPr/>
      <dgm:t>
        <a:bodyPr/>
        <a:lstStyle/>
        <a:p>
          <a:pPr algn="ctr"/>
          <a:r>
            <a:rPr lang="en-AU"/>
            <a:t>Respectful</a:t>
          </a:r>
        </a:p>
      </dgm:t>
    </dgm:pt>
    <dgm:pt modelId="{9F53F857-FBC2-45C1-B782-D471DBA68C7C}" type="parTrans" cxnId="{F958F63D-6C7E-44BB-AAD2-AABD8A335D60}">
      <dgm:prSet/>
      <dgm:spPr/>
      <dgm:t>
        <a:bodyPr/>
        <a:lstStyle/>
        <a:p>
          <a:pPr algn="ctr"/>
          <a:endParaRPr lang="en-AU"/>
        </a:p>
      </dgm:t>
    </dgm:pt>
    <dgm:pt modelId="{89ABE12E-9D4A-49A5-9F0C-4ADC2FE5D858}" type="sibTrans" cxnId="{F958F63D-6C7E-44BB-AAD2-AABD8A335D60}">
      <dgm:prSet/>
      <dgm:spPr/>
      <dgm:t>
        <a:bodyPr/>
        <a:lstStyle/>
        <a:p>
          <a:pPr algn="ctr"/>
          <a:endParaRPr lang="en-AU"/>
        </a:p>
      </dgm:t>
    </dgm:pt>
    <dgm:pt modelId="{362C926E-D7B6-444B-B0B4-9470F116A667}" type="pres">
      <dgm:prSet presAssocID="{02B022C0-3321-4DDA-94AC-C47557B41745}" presName="diagram" presStyleCnt="0">
        <dgm:presLayoutVars>
          <dgm:dir/>
          <dgm:resizeHandles val="exact"/>
        </dgm:presLayoutVars>
      </dgm:prSet>
      <dgm:spPr/>
    </dgm:pt>
    <dgm:pt modelId="{D4ED4C70-5BEE-4819-A119-73647DAA42C4}" type="pres">
      <dgm:prSet presAssocID="{C313B1B5-5C29-4DE0-867F-0A47107C8B6E}" presName="node" presStyleLbl="node1" presStyleIdx="0" presStyleCnt="4">
        <dgm:presLayoutVars>
          <dgm:bulletEnabled val="1"/>
        </dgm:presLayoutVars>
      </dgm:prSet>
      <dgm:spPr/>
    </dgm:pt>
    <dgm:pt modelId="{CF7BEFF3-09DB-4E8B-8D8D-A894414733FA}" type="pres">
      <dgm:prSet presAssocID="{89ABE12E-9D4A-49A5-9F0C-4ADC2FE5D858}" presName="sibTrans" presStyleCnt="0"/>
      <dgm:spPr/>
    </dgm:pt>
    <dgm:pt modelId="{A1A3D3B3-0555-4359-98ED-6C153542013F}" type="pres">
      <dgm:prSet presAssocID="{45B31DD2-DB3E-452F-8742-2C3764036B68}" presName="node" presStyleLbl="node1" presStyleIdx="1" presStyleCnt="4">
        <dgm:presLayoutVars>
          <dgm:bulletEnabled val="1"/>
        </dgm:presLayoutVars>
      </dgm:prSet>
      <dgm:spPr/>
    </dgm:pt>
    <dgm:pt modelId="{20183DEB-312A-4468-8F37-F25AD53343BD}" type="pres">
      <dgm:prSet presAssocID="{9806B7D8-6997-41C0-B74B-F497900DCBEC}" presName="sibTrans" presStyleCnt="0"/>
      <dgm:spPr/>
    </dgm:pt>
    <dgm:pt modelId="{9F54A482-6934-40C3-818A-377F522A3256}" type="pres">
      <dgm:prSet presAssocID="{2F5E1899-B395-4D58-BFC8-0A1FEACB51B3}" presName="node" presStyleLbl="node1" presStyleIdx="2" presStyleCnt="4">
        <dgm:presLayoutVars>
          <dgm:bulletEnabled val="1"/>
        </dgm:presLayoutVars>
      </dgm:prSet>
      <dgm:spPr/>
    </dgm:pt>
    <dgm:pt modelId="{BF7B17BB-28C3-457A-9068-7AE6B03374EA}" type="pres">
      <dgm:prSet presAssocID="{3AD45FCE-C64B-4DD8-A75C-09FC153B2619}" presName="sibTrans" presStyleCnt="0"/>
      <dgm:spPr/>
    </dgm:pt>
    <dgm:pt modelId="{035794EB-DFB7-4661-9A9D-8139CA9DBA9D}" type="pres">
      <dgm:prSet presAssocID="{5E5A92F9-BCE5-4843-8E46-CB1B505F1A64}" presName="node" presStyleLbl="node1" presStyleIdx="3" presStyleCnt="4">
        <dgm:presLayoutVars>
          <dgm:bulletEnabled val="1"/>
        </dgm:presLayoutVars>
      </dgm:prSet>
      <dgm:spPr/>
    </dgm:pt>
  </dgm:ptLst>
  <dgm:cxnLst>
    <dgm:cxn modelId="{ADC4C40D-A60E-40F2-8617-C0A55C968451}" srcId="{02B022C0-3321-4DDA-94AC-C47557B41745}" destId="{5E5A92F9-BCE5-4843-8E46-CB1B505F1A64}" srcOrd="3" destOrd="0" parTransId="{7388BEBB-A57D-4C2B-AD63-A7F4E98EFB7D}" sibTransId="{F4B8E68E-BED5-43B9-97F0-61BCE34778B3}"/>
    <dgm:cxn modelId="{A911A835-FCC5-4CA8-9D7E-6B2851C6F016}" type="presOf" srcId="{C313B1B5-5C29-4DE0-867F-0A47107C8B6E}" destId="{D4ED4C70-5BEE-4819-A119-73647DAA42C4}" srcOrd="0" destOrd="0" presId="urn:microsoft.com/office/officeart/2005/8/layout/default"/>
    <dgm:cxn modelId="{F958F63D-6C7E-44BB-AAD2-AABD8A335D60}" srcId="{02B022C0-3321-4DDA-94AC-C47557B41745}" destId="{C313B1B5-5C29-4DE0-867F-0A47107C8B6E}" srcOrd="0" destOrd="0" parTransId="{9F53F857-FBC2-45C1-B782-D471DBA68C7C}" sibTransId="{89ABE12E-9D4A-49A5-9F0C-4ADC2FE5D858}"/>
    <dgm:cxn modelId="{EA48AF88-5CF6-4C01-BD88-763636C08C0B}" srcId="{02B022C0-3321-4DDA-94AC-C47557B41745}" destId="{2F5E1899-B395-4D58-BFC8-0A1FEACB51B3}" srcOrd="2" destOrd="0" parTransId="{17131648-6EA7-40FE-947E-3587BAECFC36}" sibTransId="{3AD45FCE-C64B-4DD8-A75C-09FC153B2619}"/>
    <dgm:cxn modelId="{89ABBC94-1885-4332-9B24-7EF4718400A8}" type="presOf" srcId="{02B022C0-3321-4DDA-94AC-C47557B41745}" destId="{362C926E-D7B6-444B-B0B4-9470F116A667}" srcOrd="0" destOrd="0" presId="urn:microsoft.com/office/officeart/2005/8/layout/default"/>
    <dgm:cxn modelId="{7A5B429D-291C-4C37-A17C-646BAB997237}" type="presOf" srcId="{45B31DD2-DB3E-452F-8742-2C3764036B68}" destId="{A1A3D3B3-0555-4359-98ED-6C153542013F}" srcOrd="0" destOrd="0" presId="urn:microsoft.com/office/officeart/2005/8/layout/default"/>
    <dgm:cxn modelId="{A99B06AD-E569-40A5-8D1B-9FB7DEC24E07}" type="presOf" srcId="{2F5E1899-B395-4D58-BFC8-0A1FEACB51B3}" destId="{9F54A482-6934-40C3-818A-377F522A3256}" srcOrd="0" destOrd="0" presId="urn:microsoft.com/office/officeart/2005/8/layout/default"/>
    <dgm:cxn modelId="{FD4FE7EF-0197-406D-A7B2-1CCACDF344C7}" srcId="{02B022C0-3321-4DDA-94AC-C47557B41745}" destId="{45B31DD2-DB3E-452F-8742-2C3764036B68}" srcOrd="1" destOrd="0" parTransId="{2AFF4549-20F0-4FC0-858B-F5DEF2FD8596}" sibTransId="{9806B7D8-6997-41C0-B74B-F497900DCBEC}"/>
    <dgm:cxn modelId="{9C6E13F9-94B9-451A-A421-80FA689753EE}" type="presOf" srcId="{5E5A92F9-BCE5-4843-8E46-CB1B505F1A64}" destId="{035794EB-DFB7-4661-9A9D-8139CA9DBA9D}" srcOrd="0" destOrd="0" presId="urn:microsoft.com/office/officeart/2005/8/layout/default"/>
    <dgm:cxn modelId="{7104F032-2BF4-4FB3-BD44-50C35A2CE640}" type="presParOf" srcId="{362C926E-D7B6-444B-B0B4-9470F116A667}" destId="{D4ED4C70-5BEE-4819-A119-73647DAA42C4}" srcOrd="0" destOrd="0" presId="urn:microsoft.com/office/officeart/2005/8/layout/default"/>
    <dgm:cxn modelId="{9C412A02-692A-4156-B08F-22B8CE8E9A3B}" type="presParOf" srcId="{362C926E-D7B6-444B-B0B4-9470F116A667}" destId="{CF7BEFF3-09DB-4E8B-8D8D-A894414733FA}" srcOrd="1" destOrd="0" presId="urn:microsoft.com/office/officeart/2005/8/layout/default"/>
    <dgm:cxn modelId="{3C2269FF-8707-4072-BE92-9DDD352FDCDC}" type="presParOf" srcId="{362C926E-D7B6-444B-B0B4-9470F116A667}" destId="{A1A3D3B3-0555-4359-98ED-6C153542013F}" srcOrd="2" destOrd="0" presId="urn:microsoft.com/office/officeart/2005/8/layout/default"/>
    <dgm:cxn modelId="{3D6210ED-779E-42CC-9AE8-2E468863231C}" type="presParOf" srcId="{362C926E-D7B6-444B-B0B4-9470F116A667}" destId="{20183DEB-312A-4468-8F37-F25AD53343BD}" srcOrd="3" destOrd="0" presId="urn:microsoft.com/office/officeart/2005/8/layout/default"/>
    <dgm:cxn modelId="{6433AA54-8592-46A9-A704-A56E6B107318}" type="presParOf" srcId="{362C926E-D7B6-444B-B0B4-9470F116A667}" destId="{9F54A482-6934-40C3-818A-377F522A3256}" srcOrd="4" destOrd="0" presId="urn:microsoft.com/office/officeart/2005/8/layout/default"/>
    <dgm:cxn modelId="{9D4B7DA7-7F30-4174-8B2E-2E3393542A81}" type="presParOf" srcId="{362C926E-D7B6-444B-B0B4-9470F116A667}" destId="{BF7B17BB-28C3-457A-9068-7AE6B03374EA}" srcOrd="5" destOrd="0" presId="urn:microsoft.com/office/officeart/2005/8/layout/default"/>
    <dgm:cxn modelId="{1BA64C54-58D2-4A49-B214-A4BFA8ADC2D7}" type="presParOf" srcId="{362C926E-D7B6-444B-B0B4-9470F116A667}" destId="{035794EB-DFB7-4661-9A9D-8139CA9DBA9D}" srcOrd="6" destOrd="0" presId="urn:microsoft.com/office/officeart/2005/8/layout/default"/>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0DDDD6DD-36D8-476C-A7DB-C618263F97CB}" type="doc">
      <dgm:prSet loTypeId="urn:microsoft.com/office/officeart/2008/layout/HorizontalMultiLevelHierarchy" loCatId="hierarchy" qsTypeId="urn:microsoft.com/office/officeart/2005/8/quickstyle/simple1" qsCatId="simple" csTypeId="urn:microsoft.com/office/officeart/2005/8/colors/accent1_3" csCatId="accent1" phldr="1"/>
      <dgm:spPr/>
      <dgm:t>
        <a:bodyPr/>
        <a:lstStyle/>
        <a:p>
          <a:endParaRPr lang="en-AU"/>
        </a:p>
      </dgm:t>
    </dgm:pt>
    <dgm:pt modelId="{44CB6EB3-9CFD-42AE-BC55-6292C65307BD}">
      <dgm:prSet phldrT="[Text]"/>
      <dgm:spPr/>
      <dgm:t>
        <a:bodyPr/>
        <a:lstStyle/>
        <a:p>
          <a:r>
            <a:rPr lang="en-AU"/>
            <a:t>Yes</a:t>
          </a:r>
        </a:p>
      </dgm:t>
    </dgm:pt>
    <dgm:pt modelId="{36D14E45-B7B2-4CFC-AAAD-A4FD338428C3}" type="parTrans" cxnId="{69C514A6-278C-45BD-B462-11C2EB63CBC5}">
      <dgm:prSet/>
      <dgm:spPr/>
      <dgm:t>
        <a:bodyPr/>
        <a:lstStyle/>
        <a:p>
          <a:endParaRPr lang="en-AU"/>
        </a:p>
      </dgm:t>
    </dgm:pt>
    <dgm:pt modelId="{A010C6F8-8C84-4A16-978D-615D69ED6C71}" type="sibTrans" cxnId="{69C514A6-278C-45BD-B462-11C2EB63CBC5}">
      <dgm:prSet/>
      <dgm:spPr/>
      <dgm:t>
        <a:bodyPr/>
        <a:lstStyle/>
        <a:p>
          <a:endParaRPr lang="en-AU"/>
        </a:p>
      </dgm:t>
    </dgm:pt>
    <dgm:pt modelId="{956201A1-0267-4EC0-A473-B2611F8893D6}">
      <dgm:prSet phldrT="[Text]"/>
      <dgm:spPr/>
      <dgm:t>
        <a:bodyPr/>
        <a:lstStyle/>
        <a:p>
          <a:r>
            <a:rPr lang="en-AU"/>
            <a:t>The stakeholder is directly impacted </a:t>
          </a:r>
        </a:p>
      </dgm:t>
    </dgm:pt>
    <dgm:pt modelId="{BBFB7996-BA90-4F24-A6C5-7ADB60FC207A}" type="parTrans" cxnId="{242458C2-5CA1-4B1A-80FD-8680854CC4EB}">
      <dgm:prSet/>
      <dgm:spPr/>
      <dgm:t>
        <a:bodyPr/>
        <a:lstStyle/>
        <a:p>
          <a:endParaRPr lang="en-AU"/>
        </a:p>
      </dgm:t>
    </dgm:pt>
    <dgm:pt modelId="{B146C5AA-F354-434E-8FDE-BB2C75B7BFC1}" type="sibTrans" cxnId="{242458C2-5CA1-4B1A-80FD-8680854CC4EB}">
      <dgm:prSet/>
      <dgm:spPr/>
      <dgm:t>
        <a:bodyPr/>
        <a:lstStyle/>
        <a:p>
          <a:endParaRPr lang="en-AU"/>
        </a:p>
      </dgm:t>
    </dgm:pt>
    <dgm:pt modelId="{C22D6A5C-4233-4D37-8C27-4CC16AB6FA5E}">
      <dgm:prSet phldrT="[Text]"/>
      <dgm:spPr/>
      <dgm:t>
        <a:bodyPr/>
        <a:lstStyle/>
        <a:p>
          <a:r>
            <a:rPr lang="en-AU"/>
            <a:t>The stakeholder is indirectly impacted or affected </a:t>
          </a:r>
        </a:p>
      </dgm:t>
    </dgm:pt>
    <dgm:pt modelId="{65DEA086-04DB-4E5C-986A-550B879A652D}" type="parTrans" cxnId="{ABBC0364-A7CC-42E7-8386-C5DE1EE9131A}">
      <dgm:prSet/>
      <dgm:spPr/>
      <dgm:t>
        <a:bodyPr/>
        <a:lstStyle/>
        <a:p>
          <a:endParaRPr lang="en-AU"/>
        </a:p>
      </dgm:t>
    </dgm:pt>
    <dgm:pt modelId="{99ED4C3A-D0E0-43D3-BEEA-D3FC50835C5D}" type="sibTrans" cxnId="{ABBC0364-A7CC-42E7-8386-C5DE1EE9131A}">
      <dgm:prSet/>
      <dgm:spPr/>
      <dgm:t>
        <a:bodyPr/>
        <a:lstStyle/>
        <a:p>
          <a:endParaRPr lang="en-AU"/>
        </a:p>
      </dgm:t>
    </dgm:pt>
    <dgm:pt modelId="{22E03919-8FF9-4C5E-97DD-C14638A60F18}">
      <dgm:prSet phldrT="[Text]"/>
      <dgm:spPr/>
      <dgm:t>
        <a:bodyPr/>
        <a:lstStyle/>
        <a:p>
          <a:r>
            <a:rPr lang="en-AU"/>
            <a:t>When decisions may affect rights or entitlements</a:t>
          </a:r>
        </a:p>
      </dgm:t>
    </dgm:pt>
    <dgm:pt modelId="{BBC44621-513D-4321-A046-301B300D42BE}" type="parTrans" cxnId="{C95A054F-AD12-43B6-AD5B-9C8913811BC7}">
      <dgm:prSet/>
      <dgm:spPr/>
      <dgm:t>
        <a:bodyPr/>
        <a:lstStyle/>
        <a:p>
          <a:endParaRPr lang="en-AU"/>
        </a:p>
      </dgm:t>
    </dgm:pt>
    <dgm:pt modelId="{D060837F-B778-45A6-ACE7-E6C444164080}" type="sibTrans" cxnId="{C95A054F-AD12-43B6-AD5B-9C8913811BC7}">
      <dgm:prSet/>
      <dgm:spPr/>
      <dgm:t>
        <a:bodyPr/>
        <a:lstStyle/>
        <a:p>
          <a:endParaRPr lang="en-AU"/>
        </a:p>
      </dgm:t>
    </dgm:pt>
    <dgm:pt modelId="{8F495B1E-C2E3-4651-A06C-D91E17AB0BE6}">
      <dgm:prSet phldrT="[Text]"/>
      <dgm:spPr/>
      <dgm:t>
        <a:bodyPr/>
        <a:lstStyle/>
        <a:p>
          <a:r>
            <a:rPr lang="en-AU"/>
            <a:t>When public confidence is required</a:t>
          </a:r>
        </a:p>
      </dgm:t>
    </dgm:pt>
    <dgm:pt modelId="{6D03AF9E-2368-448D-B4AA-4286E1278CB2}" type="parTrans" cxnId="{A07FDA4E-74DA-44B4-83D8-F3BEFDD5256C}">
      <dgm:prSet/>
      <dgm:spPr/>
      <dgm:t>
        <a:bodyPr/>
        <a:lstStyle/>
        <a:p>
          <a:endParaRPr lang="en-AU"/>
        </a:p>
      </dgm:t>
    </dgm:pt>
    <dgm:pt modelId="{8359EF86-0C6D-4A04-9BD3-B3528C3AF92D}" type="sibTrans" cxnId="{A07FDA4E-74DA-44B4-83D8-F3BEFDD5256C}">
      <dgm:prSet/>
      <dgm:spPr/>
      <dgm:t>
        <a:bodyPr/>
        <a:lstStyle/>
        <a:p>
          <a:endParaRPr lang="en-AU"/>
        </a:p>
      </dgm:t>
    </dgm:pt>
    <dgm:pt modelId="{B4625804-D9DD-433A-AC31-C67C0A81EDB1}">
      <dgm:prSet phldrT="[Text]"/>
      <dgm:spPr/>
      <dgm:t>
        <a:bodyPr/>
        <a:lstStyle/>
        <a:p>
          <a:r>
            <a:rPr lang="en-AU"/>
            <a:t>Legal, ethical or moral obligations </a:t>
          </a:r>
        </a:p>
      </dgm:t>
    </dgm:pt>
    <dgm:pt modelId="{E5599785-7334-4E83-8A05-9FD48D860EF3}" type="parTrans" cxnId="{69D67E99-9AC5-452D-B069-122A9B88BD65}">
      <dgm:prSet/>
      <dgm:spPr/>
      <dgm:t>
        <a:bodyPr/>
        <a:lstStyle/>
        <a:p>
          <a:endParaRPr lang="en-AU"/>
        </a:p>
      </dgm:t>
    </dgm:pt>
    <dgm:pt modelId="{59B0AC16-1A16-47BB-B356-F8E791FC1BE4}" type="sibTrans" cxnId="{69D67E99-9AC5-452D-B069-122A9B88BD65}">
      <dgm:prSet/>
      <dgm:spPr/>
      <dgm:t>
        <a:bodyPr/>
        <a:lstStyle/>
        <a:p>
          <a:endParaRPr lang="en-AU"/>
        </a:p>
      </dgm:t>
    </dgm:pt>
    <dgm:pt modelId="{BC3C4964-93EE-4F13-896D-CA668EB59C47}">
      <dgm:prSet phldrT="[Text]"/>
      <dgm:spPr/>
      <dgm:t>
        <a:bodyPr/>
        <a:lstStyle/>
        <a:p>
          <a:r>
            <a:rPr lang="en-AU"/>
            <a:t>E.g. an amendment to a statutory water plan which will change access arrangements of an entitlement holder</a:t>
          </a:r>
        </a:p>
      </dgm:t>
    </dgm:pt>
    <dgm:pt modelId="{619ED1A8-8261-407D-AD4C-83CE586B8FD7}" type="parTrans" cxnId="{C876BB4A-8D90-4D44-B35C-E4A04B4EEF76}">
      <dgm:prSet/>
      <dgm:spPr/>
      <dgm:t>
        <a:bodyPr/>
        <a:lstStyle/>
        <a:p>
          <a:endParaRPr lang="en-AU"/>
        </a:p>
      </dgm:t>
    </dgm:pt>
    <dgm:pt modelId="{102AC843-904A-4F82-B7FA-DCE475FD1135}" type="sibTrans" cxnId="{C876BB4A-8D90-4D44-B35C-E4A04B4EEF76}">
      <dgm:prSet/>
      <dgm:spPr/>
      <dgm:t>
        <a:bodyPr/>
        <a:lstStyle/>
        <a:p>
          <a:endParaRPr lang="en-AU"/>
        </a:p>
      </dgm:t>
    </dgm:pt>
    <dgm:pt modelId="{DD57FF56-598C-47B1-89CC-1053F1CC5E31}">
      <dgm:prSet phldrT="[Text]"/>
      <dgm:spPr/>
      <dgm:t>
        <a:bodyPr/>
        <a:lstStyle/>
        <a:p>
          <a:r>
            <a:rPr lang="en-AU"/>
            <a:t>E.g. a new water purchase program, which may increase prices on the water market for all</a:t>
          </a:r>
        </a:p>
      </dgm:t>
    </dgm:pt>
    <dgm:pt modelId="{8D82E3BE-24A0-4657-8C27-030BA571A2DD}" type="parTrans" cxnId="{1CE5ACDC-9EB2-4413-839C-EB3CF39ED547}">
      <dgm:prSet/>
      <dgm:spPr/>
      <dgm:t>
        <a:bodyPr/>
        <a:lstStyle/>
        <a:p>
          <a:endParaRPr lang="en-AU"/>
        </a:p>
      </dgm:t>
    </dgm:pt>
    <dgm:pt modelId="{7DBB07EF-4976-4B2E-B665-EA84E218AB4D}" type="sibTrans" cxnId="{1CE5ACDC-9EB2-4413-839C-EB3CF39ED547}">
      <dgm:prSet/>
      <dgm:spPr/>
      <dgm:t>
        <a:bodyPr/>
        <a:lstStyle/>
        <a:p>
          <a:endParaRPr lang="en-AU"/>
        </a:p>
      </dgm:t>
    </dgm:pt>
    <dgm:pt modelId="{0F78DAC1-6737-49DB-9771-67A5EF932F5D}">
      <dgm:prSet phldrT="[Text]"/>
      <dgm:spPr/>
      <dgm:t>
        <a:bodyPr/>
        <a:lstStyle/>
        <a:p>
          <a:r>
            <a:rPr lang="en-AU"/>
            <a:t>E.g. an amendment to a statutory water plan which will impact the reliability of water allocation</a:t>
          </a:r>
        </a:p>
      </dgm:t>
    </dgm:pt>
    <dgm:pt modelId="{6B29F996-4139-4527-AB62-250A98938F3C}" type="parTrans" cxnId="{ADD36C65-25E1-4EED-BC0A-1C2C75858745}">
      <dgm:prSet/>
      <dgm:spPr/>
      <dgm:t>
        <a:bodyPr/>
        <a:lstStyle/>
        <a:p>
          <a:endParaRPr lang="en-AU"/>
        </a:p>
      </dgm:t>
    </dgm:pt>
    <dgm:pt modelId="{EB96F95F-4A81-4EB2-A9F5-2FECD3F2999A}" type="sibTrans" cxnId="{ADD36C65-25E1-4EED-BC0A-1C2C75858745}">
      <dgm:prSet/>
      <dgm:spPr/>
      <dgm:t>
        <a:bodyPr/>
        <a:lstStyle/>
        <a:p>
          <a:endParaRPr lang="en-AU"/>
        </a:p>
      </dgm:t>
    </dgm:pt>
    <dgm:pt modelId="{047F81F0-5DD1-4EBA-AD78-E0A205999921}">
      <dgm:prSet phldrT="[Text]"/>
      <dgm:spPr/>
      <dgm:t>
        <a:bodyPr/>
        <a:lstStyle/>
        <a:p>
          <a:r>
            <a:rPr lang="en-AU"/>
            <a:t>There is a need for a shared-vision, or ownership of solutions</a:t>
          </a:r>
        </a:p>
      </dgm:t>
    </dgm:pt>
    <dgm:pt modelId="{BCFB5018-EEB1-49CB-BAE1-E51774397DEE}" type="parTrans" cxnId="{3EC5F91E-4407-434A-BE35-C8FBF6A0428A}">
      <dgm:prSet/>
      <dgm:spPr/>
      <dgm:t>
        <a:bodyPr/>
        <a:lstStyle/>
        <a:p>
          <a:endParaRPr lang="en-AU"/>
        </a:p>
      </dgm:t>
    </dgm:pt>
    <dgm:pt modelId="{ED786F1D-2F49-4616-9A69-616DAD71232B}" type="sibTrans" cxnId="{3EC5F91E-4407-434A-BE35-C8FBF6A0428A}">
      <dgm:prSet/>
      <dgm:spPr/>
      <dgm:t>
        <a:bodyPr/>
        <a:lstStyle/>
        <a:p>
          <a:endParaRPr lang="en-AU"/>
        </a:p>
      </dgm:t>
    </dgm:pt>
    <dgm:pt modelId="{92FF5C40-771E-4B94-8D1B-1496657C530B}">
      <dgm:prSet phldrT="[Text]"/>
      <dgm:spPr/>
      <dgm:t>
        <a:bodyPr/>
        <a:lstStyle/>
        <a:p>
          <a:r>
            <a:rPr lang="en-AU"/>
            <a:t>E.g. the development of a new national water initiative or local long-term  water strategy</a:t>
          </a:r>
        </a:p>
      </dgm:t>
    </dgm:pt>
    <dgm:pt modelId="{C6CBCB45-604B-4BA8-AC83-DFBEE0011860}" type="parTrans" cxnId="{AFD25B5B-72EC-43FE-9209-2C0828391F4A}">
      <dgm:prSet/>
      <dgm:spPr/>
      <dgm:t>
        <a:bodyPr/>
        <a:lstStyle/>
        <a:p>
          <a:endParaRPr lang="en-AU"/>
        </a:p>
      </dgm:t>
    </dgm:pt>
    <dgm:pt modelId="{1A0284C4-B4BE-4032-87C4-275EB806B023}" type="sibTrans" cxnId="{AFD25B5B-72EC-43FE-9209-2C0828391F4A}">
      <dgm:prSet/>
      <dgm:spPr/>
      <dgm:t>
        <a:bodyPr/>
        <a:lstStyle/>
        <a:p>
          <a:endParaRPr lang="en-AU"/>
        </a:p>
      </dgm:t>
    </dgm:pt>
    <dgm:pt modelId="{3C1AAC91-5648-4235-8AB1-740AB95401EB}">
      <dgm:prSet phldrT="[Text]"/>
      <dgm:spPr/>
      <dgm:t>
        <a:bodyPr/>
        <a:lstStyle/>
        <a:p>
          <a:r>
            <a:rPr lang="en-AU"/>
            <a:t>E.g. in designing a new policy that requires 'buy-in'</a:t>
          </a:r>
        </a:p>
      </dgm:t>
    </dgm:pt>
    <dgm:pt modelId="{DE1A1EB0-EAB9-45F0-9481-2AD300081F29}" type="parTrans" cxnId="{57651E9B-8ED8-49C5-ABF0-B08969C9D6DB}">
      <dgm:prSet/>
      <dgm:spPr/>
      <dgm:t>
        <a:bodyPr/>
        <a:lstStyle/>
        <a:p>
          <a:endParaRPr lang="en-AU"/>
        </a:p>
      </dgm:t>
    </dgm:pt>
    <dgm:pt modelId="{0C195697-FEE5-4791-80CB-CA3407EF21E0}" type="sibTrans" cxnId="{57651E9B-8ED8-49C5-ABF0-B08969C9D6DB}">
      <dgm:prSet/>
      <dgm:spPr/>
      <dgm:t>
        <a:bodyPr/>
        <a:lstStyle/>
        <a:p>
          <a:endParaRPr lang="en-AU"/>
        </a:p>
      </dgm:t>
    </dgm:pt>
    <dgm:pt modelId="{DA22582E-4B78-42C4-AFFD-CD85A0818756}">
      <dgm:prSet phldrT="[Text]"/>
      <dgm:spPr/>
      <dgm:t>
        <a:bodyPr/>
        <a:lstStyle/>
        <a:p>
          <a:r>
            <a:rPr lang="en-AU"/>
            <a:t>E.g. requirements under legislation to consult</a:t>
          </a:r>
        </a:p>
      </dgm:t>
    </dgm:pt>
    <dgm:pt modelId="{B3C27E17-5F19-448E-8F1D-52C3EC19F224}" type="parTrans" cxnId="{79F08638-3141-4032-94C0-7E4B8A0BA291}">
      <dgm:prSet/>
      <dgm:spPr/>
      <dgm:t>
        <a:bodyPr/>
        <a:lstStyle/>
        <a:p>
          <a:endParaRPr lang="en-AU"/>
        </a:p>
      </dgm:t>
    </dgm:pt>
    <dgm:pt modelId="{E502113E-D293-470A-9A6C-86CDDB9C4CDE}" type="sibTrans" cxnId="{79F08638-3141-4032-94C0-7E4B8A0BA291}">
      <dgm:prSet/>
      <dgm:spPr/>
      <dgm:t>
        <a:bodyPr/>
        <a:lstStyle/>
        <a:p>
          <a:endParaRPr lang="en-AU"/>
        </a:p>
      </dgm:t>
    </dgm:pt>
    <dgm:pt modelId="{C3E126B3-B939-47C6-8724-11D8E7B04329}">
      <dgm:prSet phldrT="[Text]"/>
      <dgm:spPr/>
      <dgm:t>
        <a:bodyPr/>
        <a:lstStyle/>
        <a:p>
          <a:r>
            <a:rPr lang="en-AU"/>
            <a:t>It can enhance the outcome, making for a better decision</a:t>
          </a:r>
        </a:p>
      </dgm:t>
    </dgm:pt>
    <dgm:pt modelId="{10390921-BF5D-480B-BBE9-AC44B0425E2F}" type="parTrans" cxnId="{E1EB82B1-3886-42D7-A670-E5233A1B42BD}">
      <dgm:prSet/>
      <dgm:spPr/>
      <dgm:t>
        <a:bodyPr/>
        <a:lstStyle/>
        <a:p>
          <a:endParaRPr lang="en-AU"/>
        </a:p>
      </dgm:t>
    </dgm:pt>
    <dgm:pt modelId="{93B76368-92E6-4797-B5ED-6C0C39B00FD1}" type="sibTrans" cxnId="{E1EB82B1-3886-42D7-A670-E5233A1B42BD}">
      <dgm:prSet/>
      <dgm:spPr/>
      <dgm:t>
        <a:bodyPr/>
        <a:lstStyle/>
        <a:p>
          <a:endParaRPr lang="en-AU"/>
        </a:p>
      </dgm:t>
    </dgm:pt>
    <dgm:pt modelId="{D8C26BB9-AF7F-49D9-9485-9E19C8E0176B}">
      <dgm:prSet phldrT="[Text]"/>
      <dgm:spPr/>
      <dgm:t>
        <a:bodyPr/>
        <a:lstStyle/>
        <a:p>
          <a:r>
            <a:rPr lang="en-AU"/>
            <a:t>E.g. changes to the management of an environmental flow, where local knowledge is beneficial, or partnerships may be possible</a:t>
          </a:r>
        </a:p>
      </dgm:t>
    </dgm:pt>
    <dgm:pt modelId="{4562DF79-3050-4536-A494-2BC22ED8AA83}" type="parTrans" cxnId="{2A616EA4-A72A-4FD7-AE93-DE7C5C528CE4}">
      <dgm:prSet/>
      <dgm:spPr/>
      <dgm:t>
        <a:bodyPr/>
        <a:lstStyle/>
        <a:p>
          <a:endParaRPr lang="en-AU"/>
        </a:p>
      </dgm:t>
    </dgm:pt>
    <dgm:pt modelId="{C59BDBA0-A774-40D3-909E-D14A26714A64}" type="sibTrans" cxnId="{2A616EA4-A72A-4FD7-AE93-DE7C5C528CE4}">
      <dgm:prSet/>
      <dgm:spPr/>
      <dgm:t>
        <a:bodyPr/>
        <a:lstStyle/>
        <a:p>
          <a:endParaRPr lang="en-AU"/>
        </a:p>
      </dgm:t>
    </dgm:pt>
    <dgm:pt modelId="{1A137EC4-92AF-4A5F-8BAF-0F7701A5E290}" type="pres">
      <dgm:prSet presAssocID="{0DDDD6DD-36D8-476C-A7DB-C618263F97CB}" presName="Name0" presStyleCnt="0">
        <dgm:presLayoutVars>
          <dgm:chPref val="1"/>
          <dgm:dir/>
          <dgm:animOne val="branch"/>
          <dgm:animLvl val="lvl"/>
          <dgm:resizeHandles val="exact"/>
        </dgm:presLayoutVars>
      </dgm:prSet>
      <dgm:spPr/>
    </dgm:pt>
    <dgm:pt modelId="{EFF04B3F-6795-439A-B7B9-B526A1305D92}" type="pres">
      <dgm:prSet presAssocID="{44CB6EB3-9CFD-42AE-BC55-6292C65307BD}" presName="root1" presStyleCnt="0"/>
      <dgm:spPr/>
    </dgm:pt>
    <dgm:pt modelId="{3B65988A-DF7F-405A-B8F4-A192216BC78A}" type="pres">
      <dgm:prSet presAssocID="{44CB6EB3-9CFD-42AE-BC55-6292C65307BD}" presName="LevelOneTextNode" presStyleLbl="node0" presStyleIdx="0" presStyleCnt="1">
        <dgm:presLayoutVars>
          <dgm:chPref val="3"/>
        </dgm:presLayoutVars>
      </dgm:prSet>
      <dgm:spPr/>
    </dgm:pt>
    <dgm:pt modelId="{C95F4128-64B0-40BF-A809-FDD1F521B889}" type="pres">
      <dgm:prSet presAssocID="{44CB6EB3-9CFD-42AE-BC55-6292C65307BD}" presName="level2hierChild" presStyleCnt="0"/>
      <dgm:spPr/>
    </dgm:pt>
    <dgm:pt modelId="{C49357A1-1A9E-4D1F-A235-72C1E709C36B}" type="pres">
      <dgm:prSet presAssocID="{10390921-BF5D-480B-BBE9-AC44B0425E2F}" presName="conn2-1" presStyleLbl="parChTrans1D2" presStyleIdx="0" presStyleCnt="7"/>
      <dgm:spPr/>
    </dgm:pt>
    <dgm:pt modelId="{777EEA15-47EF-4C84-972C-B87A5A66918C}" type="pres">
      <dgm:prSet presAssocID="{10390921-BF5D-480B-BBE9-AC44B0425E2F}" presName="connTx" presStyleLbl="parChTrans1D2" presStyleIdx="0" presStyleCnt="7"/>
      <dgm:spPr/>
    </dgm:pt>
    <dgm:pt modelId="{5B31F471-32A0-43CA-939D-B6C39F63128D}" type="pres">
      <dgm:prSet presAssocID="{C3E126B3-B939-47C6-8724-11D8E7B04329}" presName="root2" presStyleCnt="0"/>
      <dgm:spPr/>
    </dgm:pt>
    <dgm:pt modelId="{77ED1B90-3B56-4C32-8286-BF1742409237}" type="pres">
      <dgm:prSet presAssocID="{C3E126B3-B939-47C6-8724-11D8E7B04329}" presName="LevelTwoTextNode" presStyleLbl="node2" presStyleIdx="0" presStyleCnt="7">
        <dgm:presLayoutVars>
          <dgm:chPref val="3"/>
        </dgm:presLayoutVars>
      </dgm:prSet>
      <dgm:spPr/>
    </dgm:pt>
    <dgm:pt modelId="{51E9BE50-F282-4618-94E5-7D25F4BDAE7B}" type="pres">
      <dgm:prSet presAssocID="{C3E126B3-B939-47C6-8724-11D8E7B04329}" presName="level3hierChild" presStyleCnt="0"/>
      <dgm:spPr/>
    </dgm:pt>
    <dgm:pt modelId="{6C6252A6-112D-4437-9524-DB20B9D7F2C9}" type="pres">
      <dgm:prSet presAssocID="{4562DF79-3050-4536-A494-2BC22ED8AA83}" presName="conn2-1" presStyleLbl="parChTrans1D3" presStyleIdx="0" presStyleCnt="7"/>
      <dgm:spPr/>
    </dgm:pt>
    <dgm:pt modelId="{F8068D4D-04DD-4CB8-ACD5-E141BF54018C}" type="pres">
      <dgm:prSet presAssocID="{4562DF79-3050-4536-A494-2BC22ED8AA83}" presName="connTx" presStyleLbl="parChTrans1D3" presStyleIdx="0" presStyleCnt="7"/>
      <dgm:spPr/>
    </dgm:pt>
    <dgm:pt modelId="{99FEEA77-D918-429E-B1DE-6F8F335740FF}" type="pres">
      <dgm:prSet presAssocID="{D8C26BB9-AF7F-49D9-9485-9E19C8E0176B}" presName="root2" presStyleCnt="0"/>
      <dgm:spPr/>
    </dgm:pt>
    <dgm:pt modelId="{8B77DD72-C578-4092-B5F6-81376523F56A}" type="pres">
      <dgm:prSet presAssocID="{D8C26BB9-AF7F-49D9-9485-9E19C8E0176B}" presName="LevelTwoTextNode" presStyleLbl="node3" presStyleIdx="0" presStyleCnt="7">
        <dgm:presLayoutVars>
          <dgm:chPref val="3"/>
        </dgm:presLayoutVars>
      </dgm:prSet>
      <dgm:spPr/>
    </dgm:pt>
    <dgm:pt modelId="{14B05989-CB70-4699-AB22-3B7E27431470}" type="pres">
      <dgm:prSet presAssocID="{D8C26BB9-AF7F-49D9-9485-9E19C8E0176B}" presName="level3hierChild" presStyleCnt="0"/>
      <dgm:spPr/>
    </dgm:pt>
    <dgm:pt modelId="{DC936A75-5130-4A8A-A1F4-5D4408DBBEFB}" type="pres">
      <dgm:prSet presAssocID="{BBFB7996-BA90-4F24-A6C5-7ADB60FC207A}" presName="conn2-1" presStyleLbl="parChTrans1D2" presStyleIdx="1" presStyleCnt="7"/>
      <dgm:spPr/>
    </dgm:pt>
    <dgm:pt modelId="{002236A7-73D5-46D1-BC21-B82113942EA9}" type="pres">
      <dgm:prSet presAssocID="{BBFB7996-BA90-4F24-A6C5-7ADB60FC207A}" presName="connTx" presStyleLbl="parChTrans1D2" presStyleIdx="1" presStyleCnt="7"/>
      <dgm:spPr/>
    </dgm:pt>
    <dgm:pt modelId="{43636D8D-8DE8-492F-9BDD-2D847F1F5C79}" type="pres">
      <dgm:prSet presAssocID="{956201A1-0267-4EC0-A473-B2611F8893D6}" presName="root2" presStyleCnt="0"/>
      <dgm:spPr/>
    </dgm:pt>
    <dgm:pt modelId="{C288C975-2A25-4375-BACE-27B522351A43}" type="pres">
      <dgm:prSet presAssocID="{956201A1-0267-4EC0-A473-B2611F8893D6}" presName="LevelTwoTextNode" presStyleLbl="node2" presStyleIdx="1" presStyleCnt="7">
        <dgm:presLayoutVars>
          <dgm:chPref val="3"/>
        </dgm:presLayoutVars>
      </dgm:prSet>
      <dgm:spPr/>
    </dgm:pt>
    <dgm:pt modelId="{808DB8E5-946A-46DE-9B5D-8A227053A809}" type="pres">
      <dgm:prSet presAssocID="{956201A1-0267-4EC0-A473-B2611F8893D6}" presName="level3hierChild" presStyleCnt="0"/>
      <dgm:spPr/>
    </dgm:pt>
    <dgm:pt modelId="{2BA1541D-F264-426A-ACB0-1639FFBC3BFA}" type="pres">
      <dgm:prSet presAssocID="{619ED1A8-8261-407D-AD4C-83CE586B8FD7}" presName="conn2-1" presStyleLbl="parChTrans1D3" presStyleIdx="1" presStyleCnt="7"/>
      <dgm:spPr/>
    </dgm:pt>
    <dgm:pt modelId="{F7FA20B3-B244-4404-A689-395B259F948F}" type="pres">
      <dgm:prSet presAssocID="{619ED1A8-8261-407D-AD4C-83CE586B8FD7}" presName="connTx" presStyleLbl="parChTrans1D3" presStyleIdx="1" presStyleCnt="7"/>
      <dgm:spPr/>
    </dgm:pt>
    <dgm:pt modelId="{3287D9EC-4248-445F-A34C-6205BDDD1AB7}" type="pres">
      <dgm:prSet presAssocID="{BC3C4964-93EE-4F13-896D-CA668EB59C47}" presName="root2" presStyleCnt="0"/>
      <dgm:spPr/>
    </dgm:pt>
    <dgm:pt modelId="{65FEA264-696F-4819-B410-7773A3739841}" type="pres">
      <dgm:prSet presAssocID="{BC3C4964-93EE-4F13-896D-CA668EB59C47}" presName="LevelTwoTextNode" presStyleLbl="node3" presStyleIdx="1" presStyleCnt="7">
        <dgm:presLayoutVars>
          <dgm:chPref val="3"/>
        </dgm:presLayoutVars>
      </dgm:prSet>
      <dgm:spPr/>
    </dgm:pt>
    <dgm:pt modelId="{FDAFDF4F-5636-4369-B59C-496326D26DC6}" type="pres">
      <dgm:prSet presAssocID="{BC3C4964-93EE-4F13-896D-CA668EB59C47}" presName="level3hierChild" presStyleCnt="0"/>
      <dgm:spPr/>
    </dgm:pt>
    <dgm:pt modelId="{F2522028-3F76-43D3-9FCC-24F4416822EA}" type="pres">
      <dgm:prSet presAssocID="{65DEA086-04DB-4E5C-986A-550B879A652D}" presName="conn2-1" presStyleLbl="parChTrans1D2" presStyleIdx="2" presStyleCnt="7"/>
      <dgm:spPr/>
    </dgm:pt>
    <dgm:pt modelId="{1B2A7165-8FA9-4488-8B4A-A06E06123C04}" type="pres">
      <dgm:prSet presAssocID="{65DEA086-04DB-4E5C-986A-550B879A652D}" presName="connTx" presStyleLbl="parChTrans1D2" presStyleIdx="2" presStyleCnt="7"/>
      <dgm:spPr/>
    </dgm:pt>
    <dgm:pt modelId="{33623D08-B056-46A1-8D51-7637954DFE78}" type="pres">
      <dgm:prSet presAssocID="{C22D6A5C-4233-4D37-8C27-4CC16AB6FA5E}" presName="root2" presStyleCnt="0"/>
      <dgm:spPr/>
    </dgm:pt>
    <dgm:pt modelId="{152D8C9C-3A38-40F6-91D8-78AD4CE9D712}" type="pres">
      <dgm:prSet presAssocID="{C22D6A5C-4233-4D37-8C27-4CC16AB6FA5E}" presName="LevelTwoTextNode" presStyleLbl="node2" presStyleIdx="2" presStyleCnt="7">
        <dgm:presLayoutVars>
          <dgm:chPref val="3"/>
        </dgm:presLayoutVars>
      </dgm:prSet>
      <dgm:spPr/>
    </dgm:pt>
    <dgm:pt modelId="{CC87FE24-6710-4B42-A9DD-73E45A4DACA9}" type="pres">
      <dgm:prSet presAssocID="{C22D6A5C-4233-4D37-8C27-4CC16AB6FA5E}" presName="level3hierChild" presStyleCnt="0"/>
      <dgm:spPr/>
    </dgm:pt>
    <dgm:pt modelId="{71B82FBF-129C-4ECA-A4F9-01C10FAEEBCF}" type="pres">
      <dgm:prSet presAssocID="{8D82E3BE-24A0-4657-8C27-030BA571A2DD}" presName="conn2-1" presStyleLbl="parChTrans1D3" presStyleIdx="2" presStyleCnt="7"/>
      <dgm:spPr/>
    </dgm:pt>
    <dgm:pt modelId="{A192AB1E-7E12-4ED6-9F86-DCE98D63765C}" type="pres">
      <dgm:prSet presAssocID="{8D82E3BE-24A0-4657-8C27-030BA571A2DD}" presName="connTx" presStyleLbl="parChTrans1D3" presStyleIdx="2" presStyleCnt="7"/>
      <dgm:spPr/>
    </dgm:pt>
    <dgm:pt modelId="{FEC221D5-E59C-465E-BBBC-AA0E1C72BB3C}" type="pres">
      <dgm:prSet presAssocID="{DD57FF56-598C-47B1-89CC-1053F1CC5E31}" presName="root2" presStyleCnt="0"/>
      <dgm:spPr/>
    </dgm:pt>
    <dgm:pt modelId="{3CED8D23-D245-423A-89E5-DF6A159D5055}" type="pres">
      <dgm:prSet presAssocID="{DD57FF56-598C-47B1-89CC-1053F1CC5E31}" presName="LevelTwoTextNode" presStyleLbl="node3" presStyleIdx="2" presStyleCnt="7">
        <dgm:presLayoutVars>
          <dgm:chPref val="3"/>
        </dgm:presLayoutVars>
      </dgm:prSet>
      <dgm:spPr/>
    </dgm:pt>
    <dgm:pt modelId="{EA1261A0-9F89-4962-AA55-13C29AB345EA}" type="pres">
      <dgm:prSet presAssocID="{DD57FF56-598C-47B1-89CC-1053F1CC5E31}" presName="level3hierChild" presStyleCnt="0"/>
      <dgm:spPr/>
    </dgm:pt>
    <dgm:pt modelId="{5CEB367E-CD8A-4BA5-8D61-28360EDA93F2}" type="pres">
      <dgm:prSet presAssocID="{BBC44621-513D-4321-A046-301B300D42BE}" presName="conn2-1" presStyleLbl="parChTrans1D2" presStyleIdx="3" presStyleCnt="7"/>
      <dgm:spPr/>
    </dgm:pt>
    <dgm:pt modelId="{57CFAF24-D483-41CA-B1CD-9D187F91CBCE}" type="pres">
      <dgm:prSet presAssocID="{BBC44621-513D-4321-A046-301B300D42BE}" presName="connTx" presStyleLbl="parChTrans1D2" presStyleIdx="3" presStyleCnt="7"/>
      <dgm:spPr/>
    </dgm:pt>
    <dgm:pt modelId="{1FB025CC-AC51-4ACC-BFCB-933D949D2560}" type="pres">
      <dgm:prSet presAssocID="{22E03919-8FF9-4C5E-97DD-C14638A60F18}" presName="root2" presStyleCnt="0"/>
      <dgm:spPr/>
    </dgm:pt>
    <dgm:pt modelId="{3406D016-058A-43FE-9393-790D7AF0632C}" type="pres">
      <dgm:prSet presAssocID="{22E03919-8FF9-4C5E-97DD-C14638A60F18}" presName="LevelTwoTextNode" presStyleLbl="node2" presStyleIdx="3" presStyleCnt="7">
        <dgm:presLayoutVars>
          <dgm:chPref val="3"/>
        </dgm:presLayoutVars>
      </dgm:prSet>
      <dgm:spPr/>
    </dgm:pt>
    <dgm:pt modelId="{5E0A866B-38D9-4FE4-B148-BFFA75973798}" type="pres">
      <dgm:prSet presAssocID="{22E03919-8FF9-4C5E-97DD-C14638A60F18}" presName="level3hierChild" presStyleCnt="0"/>
      <dgm:spPr/>
    </dgm:pt>
    <dgm:pt modelId="{F3A82F33-8A95-4FFA-884F-46C39E23FD5B}" type="pres">
      <dgm:prSet presAssocID="{6B29F996-4139-4527-AB62-250A98938F3C}" presName="conn2-1" presStyleLbl="parChTrans1D3" presStyleIdx="3" presStyleCnt="7"/>
      <dgm:spPr/>
    </dgm:pt>
    <dgm:pt modelId="{A5788D97-F397-4229-AFEC-7A01F92ED1ED}" type="pres">
      <dgm:prSet presAssocID="{6B29F996-4139-4527-AB62-250A98938F3C}" presName="connTx" presStyleLbl="parChTrans1D3" presStyleIdx="3" presStyleCnt="7"/>
      <dgm:spPr/>
    </dgm:pt>
    <dgm:pt modelId="{5DDF536F-DB34-437B-9EED-B1967BCE2A49}" type="pres">
      <dgm:prSet presAssocID="{0F78DAC1-6737-49DB-9771-67A5EF932F5D}" presName="root2" presStyleCnt="0"/>
      <dgm:spPr/>
    </dgm:pt>
    <dgm:pt modelId="{F374EDA2-95BB-496B-AC25-636EA905DF35}" type="pres">
      <dgm:prSet presAssocID="{0F78DAC1-6737-49DB-9771-67A5EF932F5D}" presName="LevelTwoTextNode" presStyleLbl="node3" presStyleIdx="3" presStyleCnt="7">
        <dgm:presLayoutVars>
          <dgm:chPref val="3"/>
        </dgm:presLayoutVars>
      </dgm:prSet>
      <dgm:spPr/>
    </dgm:pt>
    <dgm:pt modelId="{933DB8E7-77AE-46DE-BA46-39D44BF28D93}" type="pres">
      <dgm:prSet presAssocID="{0F78DAC1-6737-49DB-9771-67A5EF932F5D}" presName="level3hierChild" presStyleCnt="0"/>
      <dgm:spPr/>
    </dgm:pt>
    <dgm:pt modelId="{C35D4705-6581-46F8-AF2D-06966D147FA9}" type="pres">
      <dgm:prSet presAssocID="{BCFB5018-EEB1-49CB-BAE1-E51774397DEE}" presName="conn2-1" presStyleLbl="parChTrans1D2" presStyleIdx="4" presStyleCnt="7"/>
      <dgm:spPr/>
    </dgm:pt>
    <dgm:pt modelId="{B9BC72A2-DB8B-4528-AC4C-7447C637F3D3}" type="pres">
      <dgm:prSet presAssocID="{BCFB5018-EEB1-49CB-BAE1-E51774397DEE}" presName="connTx" presStyleLbl="parChTrans1D2" presStyleIdx="4" presStyleCnt="7"/>
      <dgm:spPr/>
    </dgm:pt>
    <dgm:pt modelId="{A0A4BBD9-42C4-4D58-8F7F-7BA75A396DDC}" type="pres">
      <dgm:prSet presAssocID="{047F81F0-5DD1-4EBA-AD78-E0A205999921}" presName="root2" presStyleCnt="0"/>
      <dgm:spPr/>
    </dgm:pt>
    <dgm:pt modelId="{032A1732-F72C-4CDB-A78F-5F7A0F5506A0}" type="pres">
      <dgm:prSet presAssocID="{047F81F0-5DD1-4EBA-AD78-E0A205999921}" presName="LevelTwoTextNode" presStyleLbl="node2" presStyleIdx="4" presStyleCnt="7">
        <dgm:presLayoutVars>
          <dgm:chPref val="3"/>
        </dgm:presLayoutVars>
      </dgm:prSet>
      <dgm:spPr/>
    </dgm:pt>
    <dgm:pt modelId="{7CB08157-B54E-487B-A630-2E3B11735A5A}" type="pres">
      <dgm:prSet presAssocID="{047F81F0-5DD1-4EBA-AD78-E0A205999921}" presName="level3hierChild" presStyleCnt="0"/>
      <dgm:spPr/>
    </dgm:pt>
    <dgm:pt modelId="{FF6F0651-BE3D-4703-BC0C-710CB007A6F1}" type="pres">
      <dgm:prSet presAssocID="{C6CBCB45-604B-4BA8-AC83-DFBEE0011860}" presName="conn2-1" presStyleLbl="parChTrans1D3" presStyleIdx="4" presStyleCnt="7"/>
      <dgm:spPr/>
    </dgm:pt>
    <dgm:pt modelId="{19F2F8B6-24F0-419A-B635-814493683F08}" type="pres">
      <dgm:prSet presAssocID="{C6CBCB45-604B-4BA8-AC83-DFBEE0011860}" presName="connTx" presStyleLbl="parChTrans1D3" presStyleIdx="4" presStyleCnt="7"/>
      <dgm:spPr/>
    </dgm:pt>
    <dgm:pt modelId="{8053EC8E-D710-41F7-918B-0B16DF8771D9}" type="pres">
      <dgm:prSet presAssocID="{92FF5C40-771E-4B94-8D1B-1496657C530B}" presName="root2" presStyleCnt="0"/>
      <dgm:spPr/>
    </dgm:pt>
    <dgm:pt modelId="{E985050E-86A8-4303-A792-84EF9EFAE99F}" type="pres">
      <dgm:prSet presAssocID="{92FF5C40-771E-4B94-8D1B-1496657C530B}" presName="LevelTwoTextNode" presStyleLbl="node3" presStyleIdx="4" presStyleCnt="7">
        <dgm:presLayoutVars>
          <dgm:chPref val="3"/>
        </dgm:presLayoutVars>
      </dgm:prSet>
      <dgm:spPr/>
    </dgm:pt>
    <dgm:pt modelId="{AB509239-3F50-47AF-870F-60190985001C}" type="pres">
      <dgm:prSet presAssocID="{92FF5C40-771E-4B94-8D1B-1496657C530B}" presName="level3hierChild" presStyleCnt="0"/>
      <dgm:spPr/>
    </dgm:pt>
    <dgm:pt modelId="{4460A4DA-9D9F-46D2-BFD9-115F44DC7BC7}" type="pres">
      <dgm:prSet presAssocID="{6D03AF9E-2368-448D-B4AA-4286E1278CB2}" presName="conn2-1" presStyleLbl="parChTrans1D2" presStyleIdx="5" presStyleCnt="7"/>
      <dgm:spPr/>
    </dgm:pt>
    <dgm:pt modelId="{2D966E2A-44E8-49FA-A410-A874B7CC7F69}" type="pres">
      <dgm:prSet presAssocID="{6D03AF9E-2368-448D-B4AA-4286E1278CB2}" presName="connTx" presStyleLbl="parChTrans1D2" presStyleIdx="5" presStyleCnt="7"/>
      <dgm:spPr/>
    </dgm:pt>
    <dgm:pt modelId="{99D5EC2D-77A3-49AB-9EA5-E73980A57D37}" type="pres">
      <dgm:prSet presAssocID="{8F495B1E-C2E3-4651-A06C-D91E17AB0BE6}" presName="root2" presStyleCnt="0"/>
      <dgm:spPr/>
    </dgm:pt>
    <dgm:pt modelId="{5B5CF149-CD15-4B79-8F06-AABD791E3324}" type="pres">
      <dgm:prSet presAssocID="{8F495B1E-C2E3-4651-A06C-D91E17AB0BE6}" presName="LevelTwoTextNode" presStyleLbl="node2" presStyleIdx="5" presStyleCnt="7">
        <dgm:presLayoutVars>
          <dgm:chPref val="3"/>
        </dgm:presLayoutVars>
      </dgm:prSet>
      <dgm:spPr/>
    </dgm:pt>
    <dgm:pt modelId="{B4BB6FEB-EB89-491F-ADD2-1C067DCD5720}" type="pres">
      <dgm:prSet presAssocID="{8F495B1E-C2E3-4651-A06C-D91E17AB0BE6}" presName="level3hierChild" presStyleCnt="0"/>
      <dgm:spPr/>
    </dgm:pt>
    <dgm:pt modelId="{EEB3C5BE-E936-4995-80B1-4EE6B0FC6D33}" type="pres">
      <dgm:prSet presAssocID="{DE1A1EB0-EAB9-45F0-9481-2AD300081F29}" presName="conn2-1" presStyleLbl="parChTrans1D3" presStyleIdx="5" presStyleCnt="7"/>
      <dgm:spPr/>
    </dgm:pt>
    <dgm:pt modelId="{47F66689-7D2A-4C68-9359-152BEF7BFA15}" type="pres">
      <dgm:prSet presAssocID="{DE1A1EB0-EAB9-45F0-9481-2AD300081F29}" presName="connTx" presStyleLbl="parChTrans1D3" presStyleIdx="5" presStyleCnt="7"/>
      <dgm:spPr/>
    </dgm:pt>
    <dgm:pt modelId="{69261565-9D92-46CC-82DD-675571FBBCFB}" type="pres">
      <dgm:prSet presAssocID="{3C1AAC91-5648-4235-8AB1-740AB95401EB}" presName="root2" presStyleCnt="0"/>
      <dgm:spPr/>
    </dgm:pt>
    <dgm:pt modelId="{C5B5FE83-2729-4754-94DC-AA016F8552A7}" type="pres">
      <dgm:prSet presAssocID="{3C1AAC91-5648-4235-8AB1-740AB95401EB}" presName="LevelTwoTextNode" presStyleLbl="node3" presStyleIdx="5" presStyleCnt="7">
        <dgm:presLayoutVars>
          <dgm:chPref val="3"/>
        </dgm:presLayoutVars>
      </dgm:prSet>
      <dgm:spPr/>
    </dgm:pt>
    <dgm:pt modelId="{2059BF01-F096-499E-B16B-D7BECD8512CB}" type="pres">
      <dgm:prSet presAssocID="{3C1AAC91-5648-4235-8AB1-740AB95401EB}" presName="level3hierChild" presStyleCnt="0"/>
      <dgm:spPr/>
    </dgm:pt>
    <dgm:pt modelId="{BC977D05-CBA1-462A-87F1-A4E5F9F9E00A}" type="pres">
      <dgm:prSet presAssocID="{E5599785-7334-4E83-8A05-9FD48D860EF3}" presName="conn2-1" presStyleLbl="parChTrans1D2" presStyleIdx="6" presStyleCnt="7"/>
      <dgm:spPr/>
    </dgm:pt>
    <dgm:pt modelId="{DAB60CCE-5711-4064-B61E-8B42F6BEA62D}" type="pres">
      <dgm:prSet presAssocID="{E5599785-7334-4E83-8A05-9FD48D860EF3}" presName="connTx" presStyleLbl="parChTrans1D2" presStyleIdx="6" presStyleCnt="7"/>
      <dgm:spPr/>
    </dgm:pt>
    <dgm:pt modelId="{C0B459DC-7913-49A8-8BFA-D5C689F5EE9A}" type="pres">
      <dgm:prSet presAssocID="{B4625804-D9DD-433A-AC31-C67C0A81EDB1}" presName="root2" presStyleCnt="0"/>
      <dgm:spPr/>
    </dgm:pt>
    <dgm:pt modelId="{F0943659-DEA8-407F-B992-638C222FBE79}" type="pres">
      <dgm:prSet presAssocID="{B4625804-D9DD-433A-AC31-C67C0A81EDB1}" presName="LevelTwoTextNode" presStyleLbl="node2" presStyleIdx="6" presStyleCnt="7">
        <dgm:presLayoutVars>
          <dgm:chPref val="3"/>
        </dgm:presLayoutVars>
      </dgm:prSet>
      <dgm:spPr/>
    </dgm:pt>
    <dgm:pt modelId="{009BB189-ED1E-4296-9478-7F9E039F0028}" type="pres">
      <dgm:prSet presAssocID="{B4625804-D9DD-433A-AC31-C67C0A81EDB1}" presName="level3hierChild" presStyleCnt="0"/>
      <dgm:spPr/>
    </dgm:pt>
    <dgm:pt modelId="{7326BE54-B0C9-4C1A-8125-40332DA4DEF4}" type="pres">
      <dgm:prSet presAssocID="{B3C27E17-5F19-448E-8F1D-52C3EC19F224}" presName="conn2-1" presStyleLbl="parChTrans1D3" presStyleIdx="6" presStyleCnt="7"/>
      <dgm:spPr/>
    </dgm:pt>
    <dgm:pt modelId="{7EC52300-5591-4169-87CC-F9087FF03BF1}" type="pres">
      <dgm:prSet presAssocID="{B3C27E17-5F19-448E-8F1D-52C3EC19F224}" presName="connTx" presStyleLbl="parChTrans1D3" presStyleIdx="6" presStyleCnt="7"/>
      <dgm:spPr/>
    </dgm:pt>
    <dgm:pt modelId="{3ACF9F48-7CE2-43AE-9888-29FB58388FA1}" type="pres">
      <dgm:prSet presAssocID="{DA22582E-4B78-42C4-AFFD-CD85A0818756}" presName="root2" presStyleCnt="0"/>
      <dgm:spPr/>
    </dgm:pt>
    <dgm:pt modelId="{E53C1C81-101B-4CAD-B0B3-DADE29B475C4}" type="pres">
      <dgm:prSet presAssocID="{DA22582E-4B78-42C4-AFFD-CD85A0818756}" presName="LevelTwoTextNode" presStyleLbl="node3" presStyleIdx="6" presStyleCnt="7">
        <dgm:presLayoutVars>
          <dgm:chPref val="3"/>
        </dgm:presLayoutVars>
      </dgm:prSet>
      <dgm:spPr/>
    </dgm:pt>
    <dgm:pt modelId="{DF85D3A4-A315-4964-807F-390F59A3810B}" type="pres">
      <dgm:prSet presAssocID="{DA22582E-4B78-42C4-AFFD-CD85A0818756}" presName="level3hierChild" presStyleCnt="0"/>
      <dgm:spPr/>
    </dgm:pt>
  </dgm:ptLst>
  <dgm:cxnLst>
    <dgm:cxn modelId="{58B82113-416C-48E8-BC91-F18DD76FF778}" type="presOf" srcId="{8F495B1E-C2E3-4651-A06C-D91E17AB0BE6}" destId="{5B5CF149-CD15-4B79-8F06-AABD791E3324}" srcOrd="0" destOrd="0" presId="urn:microsoft.com/office/officeart/2008/layout/HorizontalMultiLevelHierarchy"/>
    <dgm:cxn modelId="{3EC5F91E-4407-434A-BE35-C8FBF6A0428A}" srcId="{44CB6EB3-9CFD-42AE-BC55-6292C65307BD}" destId="{047F81F0-5DD1-4EBA-AD78-E0A205999921}" srcOrd="4" destOrd="0" parTransId="{BCFB5018-EEB1-49CB-BAE1-E51774397DEE}" sibTransId="{ED786F1D-2F49-4616-9A69-616DAD71232B}"/>
    <dgm:cxn modelId="{638B9021-2AB9-475F-87EC-AA0C2E8A0FEA}" type="presOf" srcId="{92FF5C40-771E-4B94-8D1B-1496657C530B}" destId="{E985050E-86A8-4303-A792-84EF9EFAE99F}" srcOrd="0" destOrd="0" presId="urn:microsoft.com/office/officeart/2008/layout/HorizontalMultiLevelHierarchy"/>
    <dgm:cxn modelId="{2F48712E-996C-41E1-B509-A7BEA3F74F9A}" type="presOf" srcId="{BC3C4964-93EE-4F13-896D-CA668EB59C47}" destId="{65FEA264-696F-4819-B410-7773A3739841}" srcOrd="0" destOrd="0" presId="urn:microsoft.com/office/officeart/2008/layout/HorizontalMultiLevelHierarchy"/>
    <dgm:cxn modelId="{48427F31-8D2C-452F-B273-671E9CF010AF}" type="presOf" srcId="{C3E126B3-B939-47C6-8724-11D8E7B04329}" destId="{77ED1B90-3B56-4C32-8286-BF1742409237}" srcOrd="0" destOrd="0" presId="urn:microsoft.com/office/officeart/2008/layout/HorizontalMultiLevelHierarchy"/>
    <dgm:cxn modelId="{8ED2E735-2CEB-4308-BCA9-F53ACE55B2E6}" type="presOf" srcId="{BBFB7996-BA90-4F24-A6C5-7ADB60FC207A}" destId="{002236A7-73D5-46D1-BC21-B82113942EA9}" srcOrd="1" destOrd="0" presId="urn:microsoft.com/office/officeart/2008/layout/HorizontalMultiLevelHierarchy"/>
    <dgm:cxn modelId="{EB6B9A37-4B84-4A9B-92B8-B979E380EE18}" type="presOf" srcId="{E5599785-7334-4E83-8A05-9FD48D860EF3}" destId="{DAB60CCE-5711-4064-B61E-8B42F6BEA62D}" srcOrd="1" destOrd="0" presId="urn:microsoft.com/office/officeart/2008/layout/HorizontalMultiLevelHierarchy"/>
    <dgm:cxn modelId="{79F08638-3141-4032-94C0-7E4B8A0BA291}" srcId="{B4625804-D9DD-433A-AC31-C67C0A81EDB1}" destId="{DA22582E-4B78-42C4-AFFD-CD85A0818756}" srcOrd="0" destOrd="0" parTransId="{B3C27E17-5F19-448E-8F1D-52C3EC19F224}" sibTransId="{E502113E-D293-470A-9A6C-86CDDB9C4CDE}"/>
    <dgm:cxn modelId="{E0E48C3C-EE61-4E5C-8C9C-427518AE4CF9}" type="presOf" srcId="{44CB6EB3-9CFD-42AE-BC55-6292C65307BD}" destId="{3B65988A-DF7F-405A-B8F4-A192216BC78A}" srcOrd="0" destOrd="0" presId="urn:microsoft.com/office/officeart/2008/layout/HorizontalMultiLevelHierarchy"/>
    <dgm:cxn modelId="{21B41840-4D5C-4943-BC68-552BD33899A3}" type="presOf" srcId="{10390921-BF5D-480B-BBE9-AC44B0425E2F}" destId="{777EEA15-47EF-4C84-972C-B87A5A66918C}" srcOrd="1" destOrd="0" presId="urn:microsoft.com/office/officeart/2008/layout/HorizontalMultiLevelHierarchy"/>
    <dgm:cxn modelId="{AFD25B5B-72EC-43FE-9209-2C0828391F4A}" srcId="{047F81F0-5DD1-4EBA-AD78-E0A205999921}" destId="{92FF5C40-771E-4B94-8D1B-1496657C530B}" srcOrd="0" destOrd="0" parTransId="{C6CBCB45-604B-4BA8-AC83-DFBEE0011860}" sibTransId="{1A0284C4-B4BE-4032-87C4-275EB806B023}"/>
    <dgm:cxn modelId="{0AB1A463-9D3E-4D5F-B34D-3EA1DCC6D4E4}" type="presOf" srcId="{619ED1A8-8261-407D-AD4C-83CE586B8FD7}" destId="{2BA1541D-F264-426A-ACB0-1639FFBC3BFA}" srcOrd="0" destOrd="0" presId="urn:microsoft.com/office/officeart/2008/layout/HorizontalMultiLevelHierarchy"/>
    <dgm:cxn modelId="{E2DCA743-9E8D-40C7-9DF6-B3A306144FD9}" type="presOf" srcId="{B3C27E17-5F19-448E-8F1D-52C3EC19F224}" destId="{7EC52300-5591-4169-87CC-F9087FF03BF1}" srcOrd="1" destOrd="0" presId="urn:microsoft.com/office/officeart/2008/layout/HorizontalMultiLevelHierarchy"/>
    <dgm:cxn modelId="{ABBC0364-A7CC-42E7-8386-C5DE1EE9131A}" srcId="{44CB6EB3-9CFD-42AE-BC55-6292C65307BD}" destId="{C22D6A5C-4233-4D37-8C27-4CC16AB6FA5E}" srcOrd="2" destOrd="0" parTransId="{65DEA086-04DB-4E5C-986A-550B879A652D}" sibTransId="{99ED4C3A-D0E0-43D3-BEEA-D3FC50835C5D}"/>
    <dgm:cxn modelId="{ADD36C65-25E1-4EED-BC0A-1C2C75858745}" srcId="{22E03919-8FF9-4C5E-97DD-C14638A60F18}" destId="{0F78DAC1-6737-49DB-9771-67A5EF932F5D}" srcOrd="0" destOrd="0" parTransId="{6B29F996-4139-4527-AB62-250A98938F3C}" sibTransId="{EB96F95F-4A81-4EB2-A9F5-2FECD3F2999A}"/>
    <dgm:cxn modelId="{D9674246-F10F-4E76-98B3-F479DC3A91AB}" type="presOf" srcId="{22E03919-8FF9-4C5E-97DD-C14638A60F18}" destId="{3406D016-058A-43FE-9393-790D7AF0632C}" srcOrd="0" destOrd="0" presId="urn:microsoft.com/office/officeart/2008/layout/HorizontalMultiLevelHierarchy"/>
    <dgm:cxn modelId="{8DAB204A-5F92-4CDA-94CC-1FD708DEA53D}" type="presOf" srcId="{BCFB5018-EEB1-49CB-BAE1-E51774397DEE}" destId="{C35D4705-6581-46F8-AF2D-06966D147FA9}" srcOrd="0" destOrd="0" presId="urn:microsoft.com/office/officeart/2008/layout/HorizontalMultiLevelHierarchy"/>
    <dgm:cxn modelId="{C876BB4A-8D90-4D44-B35C-E4A04B4EEF76}" srcId="{956201A1-0267-4EC0-A473-B2611F8893D6}" destId="{BC3C4964-93EE-4F13-896D-CA668EB59C47}" srcOrd="0" destOrd="0" parTransId="{619ED1A8-8261-407D-AD4C-83CE586B8FD7}" sibTransId="{102AC843-904A-4F82-B7FA-DCE475FD1135}"/>
    <dgm:cxn modelId="{215A204B-DE84-4B7F-BFFD-2CCCEBC2F747}" type="presOf" srcId="{3C1AAC91-5648-4235-8AB1-740AB95401EB}" destId="{C5B5FE83-2729-4754-94DC-AA016F8552A7}" srcOrd="0" destOrd="0" presId="urn:microsoft.com/office/officeart/2008/layout/HorizontalMultiLevelHierarchy"/>
    <dgm:cxn modelId="{A07FDA4E-74DA-44B4-83D8-F3BEFDD5256C}" srcId="{44CB6EB3-9CFD-42AE-BC55-6292C65307BD}" destId="{8F495B1E-C2E3-4651-A06C-D91E17AB0BE6}" srcOrd="5" destOrd="0" parTransId="{6D03AF9E-2368-448D-B4AA-4286E1278CB2}" sibTransId="{8359EF86-0C6D-4A04-9BD3-B3528C3AF92D}"/>
    <dgm:cxn modelId="{C95A054F-AD12-43B6-AD5B-9C8913811BC7}" srcId="{44CB6EB3-9CFD-42AE-BC55-6292C65307BD}" destId="{22E03919-8FF9-4C5E-97DD-C14638A60F18}" srcOrd="3" destOrd="0" parTransId="{BBC44621-513D-4321-A046-301B300D42BE}" sibTransId="{D060837F-B778-45A6-ACE7-E6C444164080}"/>
    <dgm:cxn modelId="{0901CE6F-FA1E-4311-AFDF-1B8FCEBC25D2}" type="presOf" srcId="{DE1A1EB0-EAB9-45F0-9481-2AD300081F29}" destId="{47F66689-7D2A-4C68-9359-152BEF7BFA15}" srcOrd="1" destOrd="0" presId="urn:microsoft.com/office/officeart/2008/layout/HorizontalMultiLevelHierarchy"/>
    <dgm:cxn modelId="{A3652E55-56E9-44D6-BC68-F1F35C3CB1B7}" type="presOf" srcId="{D8C26BB9-AF7F-49D9-9485-9E19C8E0176B}" destId="{8B77DD72-C578-4092-B5F6-81376523F56A}" srcOrd="0" destOrd="0" presId="urn:microsoft.com/office/officeart/2008/layout/HorizontalMultiLevelHierarchy"/>
    <dgm:cxn modelId="{CCBC7877-19F3-4A78-A4DD-0CCE90EE0924}" type="presOf" srcId="{C6CBCB45-604B-4BA8-AC83-DFBEE0011860}" destId="{19F2F8B6-24F0-419A-B635-814493683F08}" srcOrd="1" destOrd="0" presId="urn:microsoft.com/office/officeart/2008/layout/HorizontalMultiLevelHierarchy"/>
    <dgm:cxn modelId="{8D8D2978-5F0F-4129-995A-A1D5704E5588}" type="presOf" srcId="{619ED1A8-8261-407D-AD4C-83CE586B8FD7}" destId="{F7FA20B3-B244-4404-A689-395B259F948F}" srcOrd="1" destOrd="0" presId="urn:microsoft.com/office/officeart/2008/layout/HorizontalMultiLevelHierarchy"/>
    <dgm:cxn modelId="{97C11779-2ADD-44B8-9314-D26B8F986D51}" type="presOf" srcId="{10390921-BF5D-480B-BBE9-AC44B0425E2F}" destId="{C49357A1-1A9E-4D1F-A235-72C1E709C36B}" srcOrd="0" destOrd="0" presId="urn:microsoft.com/office/officeart/2008/layout/HorizontalMultiLevelHierarchy"/>
    <dgm:cxn modelId="{B4581C79-A2DD-466D-A4C1-4BD8A807B897}" type="presOf" srcId="{4562DF79-3050-4536-A494-2BC22ED8AA83}" destId="{F8068D4D-04DD-4CB8-ACD5-E141BF54018C}" srcOrd="1" destOrd="0" presId="urn:microsoft.com/office/officeart/2008/layout/HorizontalMultiLevelHierarchy"/>
    <dgm:cxn modelId="{C747D159-5063-4FF8-8098-85DA20B35F2C}" type="presOf" srcId="{8D82E3BE-24A0-4657-8C27-030BA571A2DD}" destId="{A192AB1E-7E12-4ED6-9F86-DCE98D63765C}" srcOrd="1" destOrd="0" presId="urn:microsoft.com/office/officeart/2008/layout/HorizontalMultiLevelHierarchy"/>
    <dgm:cxn modelId="{F80E2C84-4A8E-4247-8432-8DDE3168CEF7}" type="presOf" srcId="{6B29F996-4139-4527-AB62-250A98938F3C}" destId="{A5788D97-F397-4229-AFEC-7A01F92ED1ED}" srcOrd="1" destOrd="0" presId="urn:microsoft.com/office/officeart/2008/layout/HorizontalMultiLevelHierarchy"/>
    <dgm:cxn modelId="{2D87D88A-30F7-436A-B980-586E7E50BFD8}" type="presOf" srcId="{0F78DAC1-6737-49DB-9771-67A5EF932F5D}" destId="{F374EDA2-95BB-496B-AC25-636EA905DF35}" srcOrd="0" destOrd="0" presId="urn:microsoft.com/office/officeart/2008/layout/HorizontalMultiLevelHierarchy"/>
    <dgm:cxn modelId="{85261891-2515-4069-987E-BA2A6E7A1A8B}" type="presOf" srcId="{65DEA086-04DB-4E5C-986A-550B879A652D}" destId="{F2522028-3F76-43D3-9FCC-24F4416822EA}" srcOrd="0" destOrd="0" presId="urn:microsoft.com/office/officeart/2008/layout/HorizontalMultiLevelHierarchy"/>
    <dgm:cxn modelId="{F953A094-8697-4052-B39E-99A5C88F34D9}" type="presOf" srcId="{DA22582E-4B78-42C4-AFFD-CD85A0818756}" destId="{E53C1C81-101B-4CAD-B0B3-DADE29B475C4}" srcOrd="0" destOrd="0" presId="urn:microsoft.com/office/officeart/2008/layout/HorizontalMultiLevelHierarchy"/>
    <dgm:cxn modelId="{69D67E99-9AC5-452D-B069-122A9B88BD65}" srcId="{44CB6EB3-9CFD-42AE-BC55-6292C65307BD}" destId="{B4625804-D9DD-433A-AC31-C67C0A81EDB1}" srcOrd="6" destOrd="0" parTransId="{E5599785-7334-4E83-8A05-9FD48D860EF3}" sibTransId="{59B0AC16-1A16-47BB-B356-F8E791FC1BE4}"/>
    <dgm:cxn modelId="{57651E9B-8ED8-49C5-ABF0-B08969C9D6DB}" srcId="{8F495B1E-C2E3-4651-A06C-D91E17AB0BE6}" destId="{3C1AAC91-5648-4235-8AB1-740AB95401EB}" srcOrd="0" destOrd="0" parTransId="{DE1A1EB0-EAB9-45F0-9481-2AD300081F29}" sibTransId="{0C195697-FEE5-4791-80CB-CA3407EF21E0}"/>
    <dgm:cxn modelId="{39EAF39D-DDE9-471F-A705-21465E02DC1A}" type="presOf" srcId="{956201A1-0267-4EC0-A473-B2611F8893D6}" destId="{C288C975-2A25-4375-BACE-27B522351A43}" srcOrd="0" destOrd="0" presId="urn:microsoft.com/office/officeart/2008/layout/HorizontalMultiLevelHierarchy"/>
    <dgm:cxn modelId="{79B50EA4-956B-42B6-88E6-1BAA680A4A5B}" type="presOf" srcId="{B4625804-D9DD-433A-AC31-C67C0A81EDB1}" destId="{F0943659-DEA8-407F-B992-638C222FBE79}" srcOrd="0" destOrd="0" presId="urn:microsoft.com/office/officeart/2008/layout/HorizontalMultiLevelHierarchy"/>
    <dgm:cxn modelId="{2A616EA4-A72A-4FD7-AE93-DE7C5C528CE4}" srcId="{C3E126B3-B939-47C6-8724-11D8E7B04329}" destId="{D8C26BB9-AF7F-49D9-9485-9E19C8E0176B}" srcOrd="0" destOrd="0" parTransId="{4562DF79-3050-4536-A494-2BC22ED8AA83}" sibTransId="{C59BDBA0-A774-40D3-909E-D14A26714A64}"/>
    <dgm:cxn modelId="{69C514A6-278C-45BD-B462-11C2EB63CBC5}" srcId="{0DDDD6DD-36D8-476C-A7DB-C618263F97CB}" destId="{44CB6EB3-9CFD-42AE-BC55-6292C65307BD}" srcOrd="0" destOrd="0" parTransId="{36D14E45-B7B2-4CFC-AAAD-A4FD338428C3}" sibTransId="{A010C6F8-8C84-4A16-978D-615D69ED6C71}"/>
    <dgm:cxn modelId="{9A9E3EAB-2CBA-4961-8C36-A616E62291E4}" type="presOf" srcId="{C22D6A5C-4233-4D37-8C27-4CC16AB6FA5E}" destId="{152D8C9C-3A38-40F6-91D8-78AD4CE9D712}" srcOrd="0" destOrd="0" presId="urn:microsoft.com/office/officeart/2008/layout/HorizontalMultiLevelHierarchy"/>
    <dgm:cxn modelId="{4696F3AB-70F3-43CF-ACA2-422374704263}" type="presOf" srcId="{DE1A1EB0-EAB9-45F0-9481-2AD300081F29}" destId="{EEB3C5BE-E936-4995-80B1-4EE6B0FC6D33}" srcOrd="0" destOrd="0" presId="urn:microsoft.com/office/officeart/2008/layout/HorizontalMultiLevelHierarchy"/>
    <dgm:cxn modelId="{F934BCAC-EF0F-42D0-BB97-B764AD797BBE}" type="presOf" srcId="{BCFB5018-EEB1-49CB-BAE1-E51774397DEE}" destId="{B9BC72A2-DB8B-4528-AC4C-7447C637F3D3}" srcOrd="1" destOrd="0" presId="urn:microsoft.com/office/officeart/2008/layout/HorizontalMultiLevelHierarchy"/>
    <dgm:cxn modelId="{817F8BAF-BA60-4219-918E-E05551BA8910}" type="presOf" srcId="{4562DF79-3050-4536-A494-2BC22ED8AA83}" destId="{6C6252A6-112D-4437-9524-DB20B9D7F2C9}" srcOrd="0" destOrd="0" presId="urn:microsoft.com/office/officeart/2008/layout/HorizontalMultiLevelHierarchy"/>
    <dgm:cxn modelId="{E1EB82B1-3886-42D7-A670-E5233A1B42BD}" srcId="{44CB6EB3-9CFD-42AE-BC55-6292C65307BD}" destId="{C3E126B3-B939-47C6-8724-11D8E7B04329}" srcOrd="0" destOrd="0" parTransId="{10390921-BF5D-480B-BBE9-AC44B0425E2F}" sibTransId="{93B76368-92E6-4797-B5ED-6C0C39B00FD1}"/>
    <dgm:cxn modelId="{F1616CB8-9819-4A4A-8D36-2D148F6C5A0E}" type="presOf" srcId="{65DEA086-04DB-4E5C-986A-550B879A652D}" destId="{1B2A7165-8FA9-4488-8B4A-A06E06123C04}" srcOrd="1" destOrd="0" presId="urn:microsoft.com/office/officeart/2008/layout/HorizontalMultiLevelHierarchy"/>
    <dgm:cxn modelId="{CBC9E7BB-D58F-425B-A230-EC54379EBD73}" type="presOf" srcId="{B3C27E17-5F19-448E-8F1D-52C3EC19F224}" destId="{7326BE54-B0C9-4C1A-8125-40332DA4DEF4}" srcOrd="0" destOrd="0" presId="urn:microsoft.com/office/officeart/2008/layout/HorizontalMultiLevelHierarchy"/>
    <dgm:cxn modelId="{21DB29BC-46F5-4E57-BC3F-63ABFA0A171A}" type="presOf" srcId="{C6CBCB45-604B-4BA8-AC83-DFBEE0011860}" destId="{FF6F0651-BE3D-4703-BC0C-710CB007A6F1}" srcOrd="0" destOrd="0" presId="urn:microsoft.com/office/officeart/2008/layout/HorizontalMultiLevelHierarchy"/>
    <dgm:cxn modelId="{242458C2-5CA1-4B1A-80FD-8680854CC4EB}" srcId="{44CB6EB3-9CFD-42AE-BC55-6292C65307BD}" destId="{956201A1-0267-4EC0-A473-B2611F8893D6}" srcOrd="1" destOrd="0" parTransId="{BBFB7996-BA90-4F24-A6C5-7ADB60FC207A}" sibTransId="{B146C5AA-F354-434E-8FDE-BB2C75B7BFC1}"/>
    <dgm:cxn modelId="{E79C1BC3-4A6A-4507-BF5A-DAA101D723F0}" type="presOf" srcId="{6D03AF9E-2368-448D-B4AA-4286E1278CB2}" destId="{2D966E2A-44E8-49FA-A410-A874B7CC7F69}" srcOrd="1" destOrd="0" presId="urn:microsoft.com/office/officeart/2008/layout/HorizontalMultiLevelHierarchy"/>
    <dgm:cxn modelId="{F20047CF-0CBF-4734-9797-A98E240E28DA}" type="presOf" srcId="{6B29F996-4139-4527-AB62-250A98938F3C}" destId="{F3A82F33-8A95-4FFA-884F-46C39E23FD5B}" srcOrd="0" destOrd="0" presId="urn:microsoft.com/office/officeart/2008/layout/HorizontalMultiLevelHierarchy"/>
    <dgm:cxn modelId="{6BB44FD6-A4EC-4B0C-B1EE-B5997237316E}" type="presOf" srcId="{BBC44621-513D-4321-A046-301B300D42BE}" destId="{5CEB367E-CD8A-4BA5-8D61-28360EDA93F2}" srcOrd="0" destOrd="0" presId="urn:microsoft.com/office/officeart/2008/layout/HorizontalMultiLevelHierarchy"/>
    <dgm:cxn modelId="{1CE5ACDC-9EB2-4413-839C-EB3CF39ED547}" srcId="{C22D6A5C-4233-4D37-8C27-4CC16AB6FA5E}" destId="{DD57FF56-598C-47B1-89CC-1053F1CC5E31}" srcOrd="0" destOrd="0" parTransId="{8D82E3BE-24A0-4657-8C27-030BA571A2DD}" sibTransId="{7DBB07EF-4976-4B2E-B665-EA84E218AB4D}"/>
    <dgm:cxn modelId="{F3B79CE0-71EF-4C95-BED1-6C25FB55030B}" type="presOf" srcId="{6D03AF9E-2368-448D-B4AA-4286E1278CB2}" destId="{4460A4DA-9D9F-46D2-BFD9-115F44DC7BC7}" srcOrd="0" destOrd="0" presId="urn:microsoft.com/office/officeart/2008/layout/HorizontalMultiLevelHierarchy"/>
    <dgm:cxn modelId="{C2A1C9E0-CAB1-4CF6-90DF-08625295E608}" type="presOf" srcId="{BBC44621-513D-4321-A046-301B300D42BE}" destId="{57CFAF24-D483-41CA-B1CD-9D187F91CBCE}" srcOrd="1" destOrd="0" presId="urn:microsoft.com/office/officeart/2008/layout/HorizontalMultiLevelHierarchy"/>
    <dgm:cxn modelId="{E46C67E5-F740-4C12-BF2D-DE5A0EA6001C}" type="presOf" srcId="{E5599785-7334-4E83-8A05-9FD48D860EF3}" destId="{BC977D05-CBA1-462A-87F1-A4E5F9F9E00A}" srcOrd="0" destOrd="0" presId="urn:microsoft.com/office/officeart/2008/layout/HorizontalMultiLevelHierarchy"/>
    <dgm:cxn modelId="{304E1AE7-9837-4412-B8D5-9BC7A1FF42DA}" type="presOf" srcId="{DD57FF56-598C-47B1-89CC-1053F1CC5E31}" destId="{3CED8D23-D245-423A-89E5-DF6A159D5055}" srcOrd="0" destOrd="0" presId="urn:microsoft.com/office/officeart/2008/layout/HorizontalMultiLevelHierarchy"/>
    <dgm:cxn modelId="{236A94E7-955C-48C1-9BFC-51E4D014855B}" type="presOf" srcId="{047F81F0-5DD1-4EBA-AD78-E0A205999921}" destId="{032A1732-F72C-4CDB-A78F-5F7A0F5506A0}" srcOrd="0" destOrd="0" presId="urn:microsoft.com/office/officeart/2008/layout/HorizontalMultiLevelHierarchy"/>
    <dgm:cxn modelId="{FFA5FEE9-A6C0-4686-88E0-2225C7042A64}" type="presOf" srcId="{BBFB7996-BA90-4F24-A6C5-7ADB60FC207A}" destId="{DC936A75-5130-4A8A-A1F4-5D4408DBBEFB}" srcOrd="0" destOrd="0" presId="urn:microsoft.com/office/officeart/2008/layout/HorizontalMultiLevelHierarchy"/>
    <dgm:cxn modelId="{1168AFF4-C480-41B3-B27B-45709DCA2556}" type="presOf" srcId="{0DDDD6DD-36D8-476C-A7DB-C618263F97CB}" destId="{1A137EC4-92AF-4A5F-8BAF-0F7701A5E290}" srcOrd="0" destOrd="0" presId="urn:microsoft.com/office/officeart/2008/layout/HorizontalMultiLevelHierarchy"/>
    <dgm:cxn modelId="{581D65F6-5FD2-4955-8390-B6BBB7AECF3D}" type="presOf" srcId="{8D82E3BE-24A0-4657-8C27-030BA571A2DD}" destId="{71B82FBF-129C-4ECA-A4F9-01C10FAEEBCF}" srcOrd="0" destOrd="0" presId="urn:microsoft.com/office/officeart/2008/layout/HorizontalMultiLevelHierarchy"/>
    <dgm:cxn modelId="{62C33BBB-2105-4E9B-A67F-3E54F65B7EF4}" type="presParOf" srcId="{1A137EC4-92AF-4A5F-8BAF-0F7701A5E290}" destId="{EFF04B3F-6795-439A-B7B9-B526A1305D92}" srcOrd="0" destOrd="0" presId="urn:microsoft.com/office/officeart/2008/layout/HorizontalMultiLevelHierarchy"/>
    <dgm:cxn modelId="{62F565A6-A05A-4A21-BB8C-05F2C47F2C65}" type="presParOf" srcId="{EFF04B3F-6795-439A-B7B9-B526A1305D92}" destId="{3B65988A-DF7F-405A-B8F4-A192216BC78A}" srcOrd="0" destOrd="0" presId="urn:microsoft.com/office/officeart/2008/layout/HorizontalMultiLevelHierarchy"/>
    <dgm:cxn modelId="{38C04D16-F616-4BEB-BFBA-53CA544BDB53}" type="presParOf" srcId="{EFF04B3F-6795-439A-B7B9-B526A1305D92}" destId="{C95F4128-64B0-40BF-A809-FDD1F521B889}" srcOrd="1" destOrd="0" presId="urn:microsoft.com/office/officeart/2008/layout/HorizontalMultiLevelHierarchy"/>
    <dgm:cxn modelId="{59EFFA1D-6C9D-405F-9BDE-9AE3568B3C59}" type="presParOf" srcId="{C95F4128-64B0-40BF-A809-FDD1F521B889}" destId="{C49357A1-1A9E-4D1F-A235-72C1E709C36B}" srcOrd="0" destOrd="0" presId="urn:microsoft.com/office/officeart/2008/layout/HorizontalMultiLevelHierarchy"/>
    <dgm:cxn modelId="{D25E6C0C-E894-4D18-BDC7-864C73F81375}" type="presParOf" srcId="{C49357A1-1A9E-4D1F-A235-72C1E709C36B}" destId="{777EEA15-47EF-4C84-972C-B87A5A66918C}" srcOrd="0" destOrd="0" presId="urn:microsoft.com/office/officeart/2008/layout/HorizontalMultiLevelHierarchy"/>
    <dgm:cxn modelId="{D1EDB898-B95E-47C3-BA08-8F242D142273}" type="presParOf" srcId="{C95F4128-64B0-40BF-A809-FDD1F521B889}" destId="{5B31F471-32A0-43CA-939D-B6C39F63128D}" srcOrd="1" destOrd="0" presId="urn:microsoft.com/office/officeart/2008/layout/HorizontalMultiLevelHierarchy"/>
    <dgm:cxn modelId="{35BCD560-F539-4044-A759-F6E7D3B06BCB}" type="presParOf" srcId="{5B31F471-32A0-43CA-939D-B6C39F63128D}" destId="{77ED1B90-3B56-4C32-8286-BF1742409237}" srcOrd="0" destOrd="0" presId="urn:microsoft.com/office/officeart/2008/layout/HorizontalMultiLevelHierarchy"/>
    <dgm:cxn modelId="{31D71FB0-0E21-475C-8E17-89AD74BF1A4E}" type="presParOf" srcId="{5B31F471-32A0-43CA-939D-B6C39F63128D}" destId="{51E9BE50-F282-4618-94E5-7D25F4BDAE7B}" srcOrd="1" destOrd="0" presId="urn:microsoft.com/office/officeart/2008/layout/HorizontalMultiLevelHierarchy"/>
    <dgm:cxn modelId="{9979F68A-D02C-4267-A18C-05CA90AA94BD}" type="presParOf" srcId="{51E9BE50-F282-4618-94E5-7D25F4BDAE7B}" destId="{6C6252A6-112D-4437-9524-DB20B9D7F2C9}" srcOrd="0" destOrd="0" presId="urn:microsoft.com/office/officeart/2008/layout/HorizontalMultiLevelHierarchy"/>
    <dgm:cxn modelId="{6731D936-76CD-4852-AE5B-6019ABC9927E}" type="presParOf" srcId="{6C6252A6-112D-4437-9524-DB20B9D7F2C9}" destId="{F8068D4D-04DD-4CB8-ACD5-E141BF54018C}" srcOrd="0" destOrd="0" presId="urn:microsoft.com/office/officeart/2008/layout/HorizontalMultiLevelHierarchy"/>
    <dgm:cxn modelId="{929157D3-9631-4790-866C-490F35649A7A}" type="presParOf" srcId="{51E9BE50-F282-4618-94E5-7D25F4BDAE7B}" destId="{99FEEA77-D918-429E-B1DE-6F8F335740FF}" srcOrd="1" destOrd="0" presId="urn:microsoft.com/office/officeart/2008/layout/HorizontalMultiLevelHierarchy"/>
    <dgm:cxn modelId="{1E87DD89-A35A-40DE-A6EC-3A7D4D9D0805}" type="presParOf" srcId="{99FEEA77-D918-429E-B1DE-6F8F335740FF}" destId="{8B77DD72-C578-4092-B5F6-81376523F56A}" srcOrd="0" destOrd="0" presId="urn:microsoft.com/office/officeart/2008/layout/HorizontalMultiLevelHierarchy"/>
    <dgm:cxn modelId="{49EE7C81-5B81-4B75-A213-9D60A66FF0A9}" type="presParOf" srcId="{99FEEA77-D918-429E-B1DE-6F8F335740FF}" destId="{14B05989-CB70-4699-AB22-3B7E27431470}" srcOrd="1" destOrd="0" presId="urn:microsoft.com/office/officeart/2008/layout/HorizontalMultiLevelHierarchy"/>
    <dgm:cxn modelId="{DA59C8DA-1DC4-418D-901F-F3D17B580B37}" type="presParOf" srcId="{C95F4128-64B0-40BF-A809-FDD1F521B889}" destId="{DC936A75-5130-4A8A-A1F4-5D4408DBBEFB}" srcOrd="2" destOrd="0" presId="urn:microsoft.com/office/officeart/2008/layout/HorizontalMultiLevelHierarchy"/>
    <dgm:cxn modelId="{7E3F9932-3E8E-4099-99A4-20CC03246CCF}" type="presParOf" srcId="{DC936A75-5130-4A8A-A1F4-5D4408DBBEFB}" destId="{002236A7-73D5-46D1-BC21-B82113942EA9}" srcOrd="0" destOrd="0" presId="urn:microsoft.com/office/officeart/2008/layout/HorizontalMultiLevelHierarchy"/>
    <dgm:cxn modelId="{E236AC16-F05B-4120-8870-2DFDBBBE5DCE}" type="presParOf" srcId="{C95F4128-64B0-40BF-A809-FDD1F521B889}" destId="{43636D8D-8DE8-492F-9BDD-2D847F1F5C79}" srcOrd="3" destOrd="0" presId="urn:microsoft.com/office/officeart/2008/layout/HorizontalMultiLevelHierarchy"/>
    <dgm:cxn modelId="{971C372A-7A3A-447E-9973-78A9C58EC8C3}" type="presParOf" srcId="{43636D8D-8DE8-492F-9BDD-2D847F1F5C79}" destId="{C288C975-2A25-4375-BACE-27B522351A43}" srcOrd="0" destOrd="0" presId="urn:microsoft.com/office/officeart/2008/layout/HorizontalMultiLevelHierarchy"/>
    <dgm:cxn modelId="{CBE39B6F-7FAF-4E69-8A28-AF78DBE58025}" type="presParOf" srcId="{43636D8D-8DE8-492F-9BDD-2D847F1F5C79}" destId="{808DB8E5-946A-46DE-9B5D-8A227053A809}" srcOrd="1" destOrd="0" presId="urn:microsoft.com/office/officeart/2008/layout/HorizontalMultiLevelHierarchy"/>
    <dgm:cxn modelId="{B3325F7F-6C4A-449D-8D60-91DB054FAAC9}" type="presParOf" srcId="{808DB8E5-946A-46DE-9B5D-8A227053A809}" destId="{2BA1541D-F264-426A-ACB0-1639FFBC3BFA}" srcOrd="0" destOrd="0" presId="urn:microsoft.com/office/officeart/2008/layout/HorizontalMultiLevelHierarchy"/>
    <dgm:cxn modelId="{562A13C9-5C36-4FE8-805F-21638D22889D}" type="presParOf" srcId="{2BA1541D-F264-426A-ACB0-1639FFBC3BFA}" destId="{F7FA20B3-B244-4404-A689-395B259F948F}" srcOrd="0" destOrd="0" presId="urn:microsoft.com/office/officeart/2008/layout/HorizontalMultiLevelHierarchy"/>
    <dgm:cxn modelId="{01559353-FC12-4E04-BBB8-0B2FC3CBF9C5}" type="presParOf" srcId="{808DB8E5-946A-46DE-9B5D-8A227053A809}" destId="{3287D9EC-4248-445F-A34C-6205BDDD1AB7}" srcOrd="1" destOrd="0" presId="urn:microsoft.com/office/officeart/2008/layout/HorizontalMultiLevelHierarchy"/>
    <dgm:cxn modelId="{27454C5A-4549-4020-8FE6-E898E848A961}" type="presParOf" srcId="{3287D9EC-4248-445F-A34C-6205BDDD1AB7}" destId="{65FEA264-696F-4819-B410-7773A3739841}" srcOrd="0" destOrd="0" presId="urn:microsoft.com/office/officeart/2008/layout/HorizontalMultiLevelHierarchy"/>
    <dgm:cxn modelId="{8AD8198F-EED8-4041-A941-E0BDDE3DB4E2}" type="presParOf" srcId="{3287D9EC-4248-445F-A34C-6205BDDD1AB7}" destId="{FDAFDF4F-5636-4369-B59C-496326D26DC6}" srcOrd="1" destOrd="0" presId="urn:microsoft.com/office/officeart/2008/layout/HorizontalMultiLevelHierarchy"/>
    <dgm:cxn modelId="{50CE1A51-6BFF-42D3-8273-77D3C8A1F785}" type="presParOf" srcId="{C95F4128-64B0-40BF-A809-FDD1F521B889}" destId="{F2522028-3F76-43D3-9FCC-24F4416822EA}" srcOrd="4" destOrd="0" presId="urn:microsoft.com/office/officeart/2008/layout/HorizontalMultiLevelHierarchy"/>
    <dgm:cxn modelId="{73E78E5D-6990-48F2-87FE-ED328F870B7E}" type="presParOf" srcId="{F2522028-3F76-43D3-9FCC-24F4416822EA}" destId="{1B2A7165-8FA9-4488-8B4A-A06E06123C04}" srcOrd="0" destOrd="0" presId="urn:microsoft.com/office/officeart/2008/layout/HorizontalMultiLevelHierarchy"/>
    <dgm:cxn modelId="{44A34699-4963-461F-BB1A-F14011BA7E8C}" type="presParOf" srcId="{C95F4128-64B0-40BF-A809-FDD1F521B889}" destId="{33623D08-B056-46A1-8D51-7637954DFE78}" srcOrd="5" destOrd="0" presId="urn:microsoft.com/office/officeart/2008/layout/HorizontalMultiLevelHierarchy"/>
    <dgm:cxn modelId="{5EBE8DDF-BCA4-4E71-A947-04EB43322644}" type="presParOf" srcId="{33623D08-B056-46A1-8D51-7637954DFE78}" destId="{152D8C9C-3A38-40F6-91D8-78AD4CE9D712}" srcOrd="0" destOrd="0" presId="urn:microsoft.com/office/officeart/2008/layout/HorizontalMultiLevelHierarchy"/>
    <dgm:cxn modelId="{6411F5A4-1147-4DF6-BA72-7C7ECC63E773}" type="presParOf" srcId="{33623D08-B056-46A1-8D51-7637954DFE78}" destId="{CC87FE24-6710-4B42-A9DD-73E45A4DACA9}" srcOrd="1" destOrd="0" presId="urn:microsoft.com/office/officeart/2008/layout/HorizontalMultiLevelHierarchy"/>
    <dgm:cxn modelId="{7C76DAFD-CA43-4B54-AE05-61F958F5552B}" type="presParOf" srcId="{CC87FE24-6710-4B42-A9DD-73E45A4DACA9}" destId="{71B82FBF-129C-4ECA-A4F9-01C10FAEEBCF}" srcOrd="0" destOrd="0" presId="urn:microsoft.com/office/officeart/2008/layout/HorizontalMultiLevelHierarchy"/>
    <dgm:cxn modelId="{2BB526E8-2287-45CC-8D62-B0A9F6411ED6}" type="presParOf" srcId="{71B82FBF-129C-4ECA-A4F9-01C10FAEEBCF}" destId="{A192AB1E-7E12-4ED6-9F86-DCE98D63765C}" srcOrd="0" destOrd="0" presId="urn:microsoft.com/office/officeart/2008/layout/HorizontalMultiLevelHierarchy"/>
    <dgm:cxn modelId="{CB8881F4-6435-4C50-9326-360B2BA5D9DF}" type="presParOf" srcId="{CC87FE24-6710-4B42-A9DD-73E45A4DACA9}" destId="{FEC221D5-E59C-465E-BBBC-AA0E1C72BB3C}" srcOrd="1" destOrd="0" presId="urn:microsoft.com/office/officeart/2008/layout/HorizontalMultiLevelHierarchy"/>
    <dgm:cxn modelId="{8B0251BB-1F0F-435D-8D5A-2956A8FCCFCC}" type="presParOf" srcId="{FEC221D5-E59C-465E-BBBC-AA0E1C72BB3C}" destId="{3CED8D23-D245-423A-89E5-DF6A159D5055}" srcOrd="0" destOrd="0" presId="urn:microsoft.com/office/officeart/2008/layout/HorizontalMultiLevelHierarchy"/>
    <dgm:cxn modelId="{A76BC136-BF94-4F0D-A056-4C48373B71DD}" type="presParOf" srcId="{FEC221D5-E59C-465E-BBBC-AA0E1C72BB3C}" destId="{EA1261A0-9F89-4962-AA55-13C29AB345EA}" srcOrd="1" destOrd="0" presId="urn:microsoft.com/office/officeart/2008/layout/HorizontalMultiLevelHierarchy"/>
    <dgm:cxn modelId="{35AAE7F4-4783-484E-9567-AA897E65729C}" type="presParOf" srcId="{C95F4128-64B0-40BF-A809-FDD1F521B889}" destId="{5CEB367E-CD8A-4BA5-8D61-28360EDA93F2}" srcOrd="6" destOrd="0" presId="urn:microsoft.com/office/officeart/2008/layout/HorizontalMultiLevelHierarchy"/>
    <dgm:cxn modelId="{D0F11701-EF81-4532-8B79-9828E93F5FCA}" type="presParOf" srcId="{5CEB367E-CD8A-4BA5-8D61-28360EDA93F2}" destId="{57CFAF24-D483-41CA-B1CD-9D187F91CBCE}" srcOrd="0" destOrd="0" presId="urn:microsoft.com/office/officeart/2008/layout/HorizontalMultiLevelHierarchy"/>
    <dgm:cxn modelId="{DD36A832-F496-41F2-89AB-26F4A16E63F1}" type="presParOf" srcId="{C95F4128-64B0-40BF-A809-FDD1F521B889}" destId="{1FB025CC-AC51-4ACC-BFCB-933D949D2560}" srcOrd="7" destOrd="0" presId="urn:microsoft.com/office/officeart/2008/layout/HorizontalMultiLevelHierarchy"/>
    <dgm:cxn modelId="{66E82EC3-B7B7-426F-A7D7-1ABE49FD6E46}" type="presParOf" srcId="{1FB025CC-AC51-4ACC-BFCB-933D949D2560}" destId="{3406D016-058A-43FE-9393-790D7AF0632C}" srcOrd="0" destOrd="0" presId="urn:microsoft.com/office/officeart/2008/layout/HorizontalMultiLevelHierarchy"/>
    <dgm:cxn modelId="{42C503AE-0773-4B00-AD47-9DE94432763E}" type="presParOf" srcId="{1FB025CC-AC51-4ACC-BFCB-933D949D2560}" destId="{5E0A866B-38D9-4FE4-B148-BFFA75973798}" srcOrd="1" destOrd="0" presId="urn:microsoft.com/office/officeart/2008/layout/HorizontalMultiLevelHierarchy"/>
    <dgm:cxn modelId="{8F6A6139-D22E-4116-9F0D-1684179500A7}" type="presParOf" srcId="{5E0A866B-38D9-4FE4-B148-BFFA75973798}" destId="{F3A82F33-8A95-4FFA-884F-46C39E23FD5B}" srcOrd="0" destOrd="0" presId="urn:microsoft.com/office/officeart/2008/layout/HorizontalMultiLevelHierarchy"/>
    <dgm:cxn modelId="{F5680930-547A-4C75-9961-3A55BC973184}" type="presParOf" srcId="{F3A82F33-8A95-4FFA-884F-46C39E23FD5B}" destId="{A5788D97-F397-4229-AFEC-7A01F92ED1ED}" srcOrd="0" destOrd="0" presId="urn:microsoft.com/office/officeart/2008/layout/HorizontalMultiLevelHierarchy"/>
    <dgm:cxn modelId="{FDBB28A9-1E00-4BB4-A487-FC5C77415533}" type="presParOf" srcId="{5E0A866B-38D9-4FE4-B148-BFFA75973798}" destId="{5DDF536F-DB34-437B-9EED-B1967BCE2A49}" srcOrd="1" destOrd="0" presId="urn:microsoft.com/office/officeart/2008/layout/HorizontalMultiLevelHierarchy"/>
    <dgm:cxn modelId="{67837605-7C08-4FDD-9065-03505A760B44}" type="presParOf" srcId="{5DDF536F-DB34-437B-9EED-B1967BCE2A49}" destId="{F374EDA2-95BB-496B-AC25-636EA905DF35}" srcOrd="0" destOrd="0" presId="urn:microsoft.com/office/officeart/2008/layout/HorizontalMultiLevelHierarchy"/>
    <dgm:cxn modelId="{473DE379-1636-4239-A501-6D3485E2BD45}" type="presParOf" srcId="{5DDF536F-DB34-437B-9EED-B1967BCE2A49}" destId="{933DB8E7-77AE-46DE-BA46-39D44BF28D93}" srcOrd="1" destOrd="0" presId="urn:microsoft.com/office/officeart/2008/layout/HorizontalMultiLevelHierarchy"/>
    <dgm:cxn modelId="{A310404E-BA0F-4504-BB7D-C736751C5C1B}" type="presParOf" srcId="{C95F4128-64B0-40BF-A809-FDD1F521B889}" destId="{C35D4705-6581-46F8-AF2D-06966D147FA9}" srcOrd="8" destOrd="0" presId="urn:microsoft.com/office/officeart/2008/layout/HorizontalMultiLevelHierarchy"/>
    <dgm:cxn modelId="{AA9018C4-A307-4D7E-826B-22D9329CD45C}" type="presParOf" srcId="{C35D4705-6581-46F8-AF2D-06966D147FA9}" destId="{B9BC72A2-DB8B-4528-AC4C-7447C637F3D3}" srcOrd="0" destOrd="0" presId="urn:microsoft.com/office/officeart/2008/layout/HorizontalMultiLevelHierarchy"/>
    <dgm:cxn modelId="{2F2569F0-2EF1-4599-B9C6-5AB109C54397}" type="presParOf" srcId="{C95F4128-64B0-40BF-A809-FDD1F521B889}" destId="{A0A4BBD9-42C4-4D58-8F7F-7BA75A396DDC}" srcOrd="9" destOrd="0" presId="urn:microsoft.com/office/officeart/2008/layout/HorizontalMultiLevelHierarchy"/>
    <dgm:cxn modelId="{630C349B-44F4-4E67-BD33-F89436748E46}" type="presParOf" srcId="{A0A4BBD9-42C4-4D58-8F7F-7BA75A396DDC}" destId="{032A1732-F72C-4CDB-A78F-5F7A0F5506A0}" srcOrd="0" destOrd="0" presId="urn:microsoft.com/office/officeart/2008/layout/HorizontalMultiLevelHierarchy"/>
    <dgm:cxn modelId="{98DA85FA-41CB-4274-9BB8-C382A5A1B602}" type="presParOf" srcId="{A0A4BBD9-42C4-4D58-8F7F-7BA75A396DDC}" destId="{7CB08157-B54E-487B-A630-2E3B11735A5A}" srcOrd="1" destOrd="0" presId="urn:microsoft.com/office/officeart/2008/layout/HorizontalMultiLevelHierarchy"/>
    <dgm:cxn modelId="{4E60F760-C5C7-4135-89C6-3A897B44E8B3}" type="presParOf" srcId="{7CB08157-B54E-487B-A630-2E3B11735A5A}" destId="{FF6F0651-BE3D-4703-BC0C-710CB007A6F1}" srcOrd="0" destOrd="0" presId="urn:microsoft.com/office/officeart/2008/layout/HorizontalMultiLevelHierarchy"/>
    <dgm:cxn modelId="{8D281336-E2B4-4396-99F1-A9011F8F628E}" type="presParOf" srcId="{FF6F0651-BE3D-4703-BC0C-710CB007A6F1}" destId="{19F2F8B6-24F0-419A-B635-814493683F08}" srcOrd="0" destOrd="0" presId="urn:microsoft.com/office/officeart/2008/layout/HorizontalMultiLevelHierarchy"/>
    <dgm:cxn modelId="{1FCDA64D-F56D-4D60-B93E-CC3EA86F08CB}" type="presParOf" srcId="{7CB08157-B54E-487B-A630-2E3B11735A5A}" destId="{8053EC8E-D710-41F7-918B-0B16DF8771D9}" srcOrd="1" destOrd="0" presId="urn:microsoft.com/office/officeart/2008/layout/HorizontalMultiLevelHierarchy"/>
    <dgm:cxn modelId="{EB4B87E0-A525-4471-8A62-4BE9240E10C4}" type="presParOf" srcId="{8053EC8E-D710-41F7-918B-0B16DF8771D9}" destId="{E985050E-86A8-4303-A792-84EF9EFAE99F}" srcOrd="0" destOrd="0" presId="urn:microsoft.com/office/officeart/2008/layout/HorizontalMultiLevelHierarchy"/>
    <dgm:cxn modelId="{784EB964-BE98-4AC8-BFCE-3EACE5156CFC}" type="presParOf" srcId="{8053EC8E-D710-41F7-918B-0B16DF8771D9}" destId="{AB509239-3F50-47AF-870F-60190985001C}" srcOrd="1" destOrd="0" presId="urn:microsoft.com/office/officeart/2008/layout/HorizontalMultiLevelHierarchy"/>
    <dgm:cxn modelId="{9BC4C029-47A2-412D-98E7-9BF302E97CA8}" type="presParOf" srcId="{C95F4128-64B0-40BF-A809-FDD1F521B889}" destId="{4460A4DA-9D9F-46D2-BFD9-115F44DC7BC7}" srcOrd="10" destOrd="0" presId="urn:microsoft.com/office/officeart/2008/layout/HorizontalMultiLevelHierarchy"/>
    <dgm:cxn modelId="{6B94993D-98A6-4D97-9DB7-A9CDC475D105}" type="presParOf" srcId="{4460A4DA-9D9F-46D2-BFD9-115F44DC7BC7}" destId="{2D966E2A-44E8-49FA-A410-A874B7CC7F69}" srcOrd="0" destOrd="0" presId="urn:microsoft.com/office/officeart/2008/layout/HorizontalMultiLevelHierarchy"/>
    <dgm:cxn modelId="{0B4D0297-4B1F-4336-B459-C45DD7D300BF}" type="presParOf" srcId="{C95F4128-64B0-40BF-A809-FDD1F521B889}" destId="{99D5EC2D-77A3-49AB-9EA5-E73980A57D37}" srcOrd="11" destOrd="0" presId="urn:microsoft.com/office/officeart/2008/layout/HorizontalMultiLevelHierarchy"/>
    <dgm:cxn modelId="{4C206DB0-8F9F-4EE6-BB66-E54BB6C0D934}" type="presParOf" srcId="{99D5EC2D-77A3-49AB-9EA5-E73980A57D37}" destId="{5B5CF149-CD15-4B79-8F06-AABD791E3324}" srcOrd="0" destOrd="0" presId="urn:microsoft.com/office/officeart/2008/layout/HorizontalMultiLevelHierarchy"/>
    <dgm:cxn modelId="{84DB6278-288A-4BD2-8CFF-EBE7DCF30BCA}" type="presParOf" srcId="{99D5EC2D-77A3-49AB-9EA5-E73980A57D37}" destId="{B4BB6FEB-EB89-491F-ADD2-1C067DCD5720}" srcOrd="1" destOrd="0" presId="urn:microsoft.com/office/officeart/2008/layout/HorizontalMultiLevelHierarchy"/>
    <dgm:cxn modelId="{9E3A1DEE-4620-41C0-84B8-FCB53F46C068}" type="presParOf" srcId="{B4BB6FEB-EB89-491F-ADD2-1C067DCD5720}" destId="{EEB3C5BE-E936-4995-80B1-4EE6B0FC6D33}" srcOrd="0" destOrd="0" presId="urn:microsoft.com/office/officeart/2008/layout/HorizontalMultiLevelHierarchy"/>
    <dgm:cxn modelId="{4DAFCCD8-24E2-4FAE-BD27-D628CFE360AD}" type="presParOf" srcId="{EEB3C5BE-E936-4995-80B1-4EE6B0FC6D33}" destId="{47F66689-7D2A-4C68-9359-152BEF7BFA15}" srcOrd="0" destOrd="0" presId="urn:microsoft.com/office/officeart/2008/layout/HorizontalMultiLevelHierarchy"/>
    <dgm:cxn modelId="{3AFE47B6-DD1A-4F18-B7CE-FBA4BEF7565D}" type="presParOf" srcId="{B4BB6FEB-EB89-491F-ADD2-1C067DCD5720}" destId="{69261565-9D92-46CC-82DD-675571FBBCFB}" srcOrd="1" destOrd="0" presId="urn:microsoft.com/office/officeart/2008/layout/HorizontalMultiLevelHierarchy"/>
    <dgm:cxn modelId="{22578E14-E0FA-4A0A-8E5B-C7A7A2A01407}" type="presParOf" srcId="{69261565-9D92-46CC-82DD-675571FBBCFB}" destId="{C5B5FE83-2729-4754-94DC-AA016F8552A7}" srcOrd="0" destOrd="0" presId="urn:microsoft.com/office/officeart/2008/layout/HorizontalMultiLevelHierarchy"/>
    <dgm:cxn modelId="{825D11BF-05AB-4DF0-840A-F9DAE3D30A91}" type="presParOf" srcId="{69261565-9D92-46CC-82DD-675571FBBCFB}" destId="{2059BF01-F096-499E-B16B-D7BECD8512CB}" srcOrd="1" destOrd="0" presId="urn:microsoft.com/office/officeart/2008/layout/HorizontalMultiLevelHierarchy"/>
    <dgm:cxn modelId="{D5E6185C-F8FE-4E27-B37F-B43FF84FB605}" type="presParOf" srcId="{C95F4128-64B0-40BF-A809-FDD1F521B889}" destId="{BC977D05-CBA1-462A-87F1-A4E5F9F9E00A}" srcOrd="12" destOrd="0" presId="urn:microsoft.com/office/officeart/2008/layout/HorizontalMultiLevelHierarchy"/>
    <dgm:cxn modelId="{B4C9DE50-B1EA-4FDD-9D11-2C7B2112E39F}" type="presParOf" srcId="{BC977D05-CBA1-462A-87F1-A4E5F9F9E00A}" destId="{DAB60CCE-5711-4064-B61E-8B42F6BEA62D}" srcOrd="0" destOrd="0" presId="urn:microsoft.com/office/officeart/2008/layout/HorizontalMultiLevelHierarchy"/>
    <dgm:cxn modelId="{E09D9934-98B9-44AC-AB39-0904BBCB6CE2}" type="presParOf" srcId="{C95F4128-64B0-40BF-A809-FDD1F521B889}" destId="{C0B459DC-7913-49A8-8BFA-D5C689F5EE9A}" srcOrd="13" destOrd="0" presId="urn:microsoft.com/office/officeart/2008/layout/HorizontalMultiLevelHierarchy"/>
    <dgm:cxn modelId="{2E892076-CF32-4562-94BF-A0205B76DF6E}" type="presParOf" srcId="{C0B459DC-7913-49A8-8BFA-D5C689F5EE9A}" destId="{F0943659-DEA8-407F-B992-638C222FBE79}" srcOrd="0" destOrd="0" presId="urn:microsoft.com/office/officeart/2008/layout/HorizontalMultiLevelHierarchy"/>
    <dgm:cxn modelId="{76C03CE2-3D95-4554-9E1A-F86C75D4FE9C}" type="presParOf" srcId="{C0B459DC-7913-49A8-8BFA-D5C689F5EE9A}" destId="{009BB189-ED1E-4296-9478-7F9E039F0028}" srcOrd="1" destOrd="0" presId="urn:microsoft.com/office/officeart/2008/layout/HorizontalMultiLevelHierarchy"/>
    <dgm:cxn modelId="{2B338745-C6E7-44FC-BD62-57EFFDB72FAB}" type="presParOf" srcId="{009BB189-ED1E-4296-9478-7F9E039F0028}" destId="{7326BE54-B0C9-4C1A-8125-40332DA4DEF4}" srcOrd="0" destOrd="0" presId="urn:microsoft.com/office/officeart/2008/layout/HorizontalMultiLevelHierarchy"/>
    <dgm:cxn modelId="{258E74C8-0FCD-4EF1-A4D9-46B4D32043FA}" type="presParOf" srcId="{7326BE54-B0C9-4C1A-8125-40332DA4DEF4}" destId="{7EC52300-5591-4169-87CC-F9087FF03BF1}" srcOrd="0" destOrd="0" presId="urn:microsoft.com/office/officeart/2008/layout/HorizontalMultiLevelHierarchy"/>
    <dgm:cxn modelId="{2000E692-63DA-45A6-AF20-B7E97F9395C7}" type="presParOf" srcId="{009BB189-ED1E-4296-9478-7F9E039F0028}" destId="{3ACF9F48-7CE2-43AE-9888-29FB58388FA1}" srcOrd="1" destOrd="0" presId="urn:microsoft.com/office/officeart/2008/layout/HorizontalMultiLevelHierarchy"/>
    <dgm:cxn modelId="{96054F70-FF02-4541-85C2-FDB8406C5501}" type="presParOf" srcId="{3ACF9F48-7CE2-43AE-9888-29FB58388FA1}" destId="{E53C1C81-101B-4CAD-B0B3-DADE29B475C4}" srcOrd="0" destOrd="0" presId="urn:microsoft.com/office/officeart/2008/layout/HorizontalMultiLevelHierarchy"/>
    <dgm:cxn modelId="{798A1138-4205-449D-A8B5-82B7AB81355C}" type="presParOf" srcId="{3ACF9F48-7CE2-43AE-9888-29FB58388FA1}" destId="{DF85D3A4-A315-4964-807F-390F59A3810B}" srcOrd="1" destOrd="0" presId="urn:microsoft.com/office/officeart/2008/layout/HorizontalMultiLevelHierarchy"/>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3D3A8EFB-A816-404D-8607-FC490159312E}" type="doc">
      <dgm:prSet loTypeId="urn:microsoft.com/office/officeart/2005/8/layout/cycle3" loCatId="cycle" qsTypeId="urn:microsoft.com/office/officeart/2005/8/quickstyle/simple1" qsCatId="simple" csTypeId="urn:microsoft.com/office/officeart/2005/8/colors/accent1_2" csCatId="accent1" phldr="1"/>
      <dgm:spPr/>
      <dgm:t>
        <a:bodyPr/>
        <a:lstStyle/>
        <a:p>
          <a:endParaRPr lang="en-AU"/>
        </a:p>
      </dgm:t>
    </dgm:pt>
    <dgm:pt modelId="{0FAD2974-3B22-4A08-ACC3-C4F1A0DD0E57}">
      <dgm:prSet phldrT="[Text]"/>
      <dgm:spPr/>
      <dgm:t>
        <a:bodyPr/>
        <a:lstStyle/>
        <a:p>
          <a:r>
            <a:rPr lang="en-AU"/>
            <a:t>Explain the problem</a:t>
          </a:r>
        </a:p>
      </dgm:t>
    </dgm:pt>
    <dgm:pt modelId="{F4942AB7-6A97-46F1-A1BA-3D2806EA018C}" type="parTrans" cxnId="{281F91FC-B076-4F44-99F9-347AC274AD78}">
      <dgm:prSet/>
      <dgm:spPr/>
      <dgm:t>
        <a:bodyPr/>
        <a:lstStyle/>
        <a:p>
          <a:endParaRPr lang="en-AU"/>
        </a:p>
      </dgm:t>
    </dgm:pt>
    <dgm:pt modelId="{4C5983D0-B117-4F04-834F-5D05B691CD21}" type="sibTrans" cxnId="{281F91FC-B076-4F44-99F9-347AC274AD78}">
      <dgm:prSet/>
      <dgm:spPr/>
      <dgm:t>
        <a:bodyPr/>
        <a:lstStyle/>
        <a:p>
          <a:endParaRPr lang="en-AU"/>
        </a:p>
      </dgm:t>
    </dgm:pt>
    <dgm:pt modelId="{63678F20-9E59-481C-A1FD-45C067A712E5}">
      <dgm:prSet phldrT="[Text]"/>
      <dgm:spPr/>
      <dgm:t>
        <a:bodyPr/>
        <a:lstStyle/>
        <a:p>
          <a:r>
            <a:rPr lang="en-AU"/>
            <a:t>Consult on the problem</a:t>
          </a:r>
        </a:p>
      </dgm:t>
    </dgm:pt>
    <dgm:pt modelId="{5FA4945F-089A-42B3-BDB7-5D7CD4FC30AA}" type="parTrans" cxnId="{51641D56-4957-4C49-A665-40EDC981F517}">
      <dgm:prSet/>
      <dgm:spPr/>
      <dgm:t>
        <a:bodyPr/>
        <a:lstStyle/>
        <a:p>
          <a:endParaRPr lang="en-AU"/>
        </a:p>
      </dgm:t>
    </dgm:pt>
    <dgm:pt modelId="{2D547CE7-22FA-4BE0-BB71-CE57D0DF9BB7}" type="sibTrans" cxnId="{51641D56-4957-4C49-A665-40EDC981F517}">
      <dgm:prSet/>
      <dgm:spPr/>
      <dgm:t>
        <a:bodyPr/>
        <a:lstStyle/>
        <a:p>
          <a:endParaRPr lang="en-AU"/>
        </a:p>
      </dgm:t>
    </dgm:pt>
    <dgm:pt modelId="{E7A3F08D-34EC-48A2-94A5-3B356FC08416}">
      <dgm:prSet phldrT="[Text]"/>
      <dgm:spPr/>
      <dgm:t>
        <a:bodyPr/>
        <a:lstStyle/>
        <a:p>
          <a:r>
            <a:rPr lang="en-AU"/>
            <a:t>Understand the problem</a:t>
          </a:r>
        </a:p>
      </dgm:t>
    </dgm:pt>
    <dgm:pt modelId="{43C13249-CC4E-477C-8E0D-692033DCBD83}" type="parTrans" cxnId="{B511496C-9AD6-4BCD-8DB6-84437D8DCC20}">
      <dgm:prSet/>
      <dgm:spPr/>
      <dgm:t>
        <a:bodyPr/>
        <a:lstStyle/>
        <a:p>
          <a:endParaRPr lang="en-AU"/>
        </a:p>
      </dgm:t>
    </dgm:pt>
    <dgm:pt modelId="{AAB556D0-E28E-4A6B-AF61-DF099ADF961A}" type="sibTrans" cxnId="{B511496C-9AD6-4BCD-8DB6-84437D8DCC20}">
      <dgm:prSet/>
      <dgm:spPr/>
      <dgm:t>
        <a:bodyPr/>
        <a:lstStyle/>
        <a:p>
          <a:endParaRPr lang="en-AU"/>
        </a:p>
      </dgm:t>
    </dgm:pt>
    <dgm:pt modelId="{40852062-B2C5-47BF-B5B1-6C1536B62EE0}">
      <dgm:prSet phldrT="[Text]"/>
      <dgm:spPr/>
      <dgm:t>
        <a:bodyPr/>
        <a:lstStyle/>
        <a:p>
          <a:r>
            <a:rPr lang="en-AU"/>
            <a:t>Frame the problem</a:t>
          </a:r>
        </a:p>
      </dgm:t>
    </dgm:pt>
    <dgm:pt modelId="{A20523D0-10B1-4401-A571-488CAD8CAC16}" type="parTrans" cxnId="{FFEB071C-44E0-4B25-A245-4C1CB6FB39BD}">
      <dgm:prSet/>
      <dgm:spPr/>
      <dgm:t>
        <a:bodyPr/>
        <a:lstStyle/>
        <a:p>
          <a:endParaRPr lang="en-AU"/>
        </a:p>
      </dgm:t>
    </dgm:pt>
    <dgm:pt modelId="{3CF47559-AA7E-416F-AFDA-A0E4BD01F17A}" type="sibTrans" cxnId="{FFEB071C-44E0-4B25-A245-4C1CB6FB39BD}">
      <dgm:prSet/>
      <dgm:spPr/>
      <dgm:t>
        <a:bodyPr/>
        <a:lstStyle/>
        <a:p>
          <a:endParaRPr lang="en-AU"/>
        </a:p>
      </dgm:t>
    </dgm:pt>
    <dgm:pt modelId="{53F3EDE7-12C5-4747-929A-D557C3DE1A38}">
      <dgm:prSet phldrT="[Text]"/>
      <dgm:spPr/>
      <dgm:t>
        <a:bodyPr/>
        <a:lstStyle/>
        <a:p>
          <a:r>
            <a:rPr lang="en-AU"/>
            <a:t>Reach agreement on the problem-definition</a:t>
          </a:r>
        </a:p>
      </dgm:t>
    </dgm:pt>
    <dgm:pt modelId="{14715434-2376-4875-BAF2-5315D8A9ABC6}" type="parTrans" cxnId="{28ED1BF8-EB68-4BBD-8F68-8D375988CA19}">
      <dgm:prSet/>
      <dgm:spPr/>
      <dgm:t>
        <a:bodyPr/>
        <a:lstStyle/>
        <a:p>
          <a:endParaRPr lang="en-AU"/>
        </a:p>
      </dgm:t>
    </dgm:pt>
    <dgm:pt modelId="{C96C4480-1769-449B-8D4C-B9A86067D8C6}" type="sibTrans" cxnId="{28ED1BF8-EB68-4BBD-8F68-8D375988CA19}">
      <dgm:prSet/>
      <dgm:spPr/>
      <dgm:t>
        <a:bodyPr/>
        <a:lstStyle/>
        <a:p>
          <a:endParaRPr lang="en-AU"/>
        </a:p>
      </dgm:t>
    </dgm:pt>
    <dgm:pt modelId="{4EDAC3B2-A0F5-442C-B597-00DF6BF8ADAF}">
      <dgm:prSet phldrT="[Text]"/>
      <dgm:spPr/>
      <dgm:t>
        <a:bodyPr/>
        <a:lstStyle/>
        <a:p>
          <a:r>
            <a:rPr lang="en-AU"/>
            <a:t>Assess the problem - does it warrant progressing?</a:t>
          </a:r>
        </a:p>
      </dgm:t>
    </dgm:pt>
    <dgm:pt modelId="{910DDD73-AEDC-4818-8F91-54FAD3109FE5}" type="parTrans" cxnId="{D79B98A8-3BE5-4ADF-AE14-7148451CD585}">
      <dgm:prSet/>
      <dgm:spPr/>
      <dgm:t>
        <a:bodyPr/>
        <a:lstStyle/>
        <a:p>
          <a:endParaRPr lang="en-AU"/>
        </a:p>
      </dgm:t>
    </dgm:pt>
    <dgm:pt modelId="{6B8B02BD-966B-4452-AD64-294DAFF9C57E}" type="sibTrans" cxnId="{D79B98A8-3BE5-4ADF-AE14-7148451CD585}">
      <dgm:prSet/>
      <dgm:spPr/>
      <dgm:t>
        <a:bodyPr/>
        <a:lstStyle/>
        <a:p>
          <a:endParaRPr lang="en-AU"/>
        </a:p>
      </dgm:t>
    </dgm:pt>
    <dgm:pt modelId="{4AED6C35-EE54-4E0C-B966-B5DD18ADA9BA}" type="pres">
      <dgm:prSet presAssocID="{3D3A8EFB-A816-404D-8607-FC490159312E}" presName="Name0" presStyleCnt="0">
        <dgm:presLayoutVars>
          <dgm:dir/>
          <dgm:resizeHandles val="exact"/>
        </dgm:presLayoutVars>
      </dgm:prSet>
      <dgm:spPr/>
    </dgm:pt>
    <dgm:pt modelId="{92AD9B70-C4AB-4ADC-A586-0182C4E0B67C}" type="pres">
      <dgm:prSet presAssocID="{3D3A8EFB-A816-404D-8607-FC490159312E}" presName="cycle" presStyleCnt="0"/>
      <dgm:spPr/>
    </dgm:pt>
    <dgm:pt modelId="{E0E75B65-5F43-4605-AC56-AD661FE7915C}" type="pres">
      <dgm:prSet presAssocID="{0FAD2974-3B22-4A08-ACC3-C4F1A0DD0E57}" presName="nodeFirstNode" presStyleLbl="node1" presStyleIdx="0" presStyleCnt="6">
        <dgm:presLayoutVars>
          <dgm:bulletEnabled val="1"/>
        </dgm:presLayoutVars>
      </dgm:prSet>
      <dgm:spPr/>
    </dgm:pt>
    <dgm:pt modelId="{5E8706F1-BB0C-4776-9C0E-861E0C80079A}" type="pres">
      <dgm:prSet presAssocID="{4C5983D0-B117-4F04-834F-5D05B691CD21}" presName="sibTransFirstNode" presStyleLbl="bgShp" presStyleIdx="0" presStyleCnt="1"/>
      <dgm:spPr/>
    </dgm:pt>
    <dgm:pt modelId="{AF9E52CF-E3B6-4469-8D10-A6C0F50F0E49}" type="pres">
      <dgm:prSet presAssocID="{63678F20-9E59-481C-A1FD-45C067A712E5}" presName="nodeFollowingNodes" presStyleLbl="node1" presStyleIdx="1" presStyleCnt="6">
        <dgm:presLayoutVars>
          <dgm:bulletEnabled val="1"/>
        </dgm:presLayoutVars>
      </dgm:prSet>
      <dgm:spPr/>
    </dgm:pt>
    <dgm:pt modelId="{18940DCF-C621-41AB-BF2C-83FEB8AC0488}" type="pres">
      <dgm:prSet presAssocID="{E7A3F08D-34EC-48A2-94A5-3B356FC08416}" presName="nodeFollowingNodes" presStyleLbl="node1" presStyleIdx="2" presStyleCnt="6">
        <dgm:presLayoutVars>
          <dgm:bulletEnabled val="1"/>
        </dgm:presLayoutVars>
      </dgm:prSet>
      <dgm:spPr/>
    </dgm:pt>
    <dgm:pt modelId="{FD7FC059-909E-4C26-8707-30AB5D58BA2A}" type="pres">
      <dgm:prSet presAssocID="{40852062-B2C5-47BF-B5B1-6C1536B62EE0}" presName="nodeFollowingNodes" presStyleLbl="node1" presStyleIdx="3" presStyleCnt="6">
        <dgm:presLayoutVars>
          <dgm:bulletEnabled val="1"/>
        </dgm:presLayoutVars>
      </dgm:prSet>
      <dgm:spPr/>
    </dgm:pt>
    <dgm:pt modelId="{6B87F84F-1347-44AB-8321-69A3FF75F2B3}" type="pres">
      <dgm:prSet presAssocID="{53F3EDE7-12C5-4747-929A-D557C3DE1A38}" presName="nodeFollowingNodes" presStyleLbl="node1" presStyleIdx="4" presStyleCnt="6">
        <dgm:presLayoutVars>
          <dgm:bulletEnabled val="1"/>
        </dgm:presLayoutVars>
      </dgm:prSet>
      <dgm:spPr/>
    </dgm:pt>
    <dgm:pt modelId="{B8475431-762D-4F09-A2CF-1A9BA73BE27F}" type="pres">
      <dgm:prSet presAssocID="{4EDAC3B2-A0F5-442C-B597-00DF6BF8ADAF}" presName="nodeFollowingNodes" presStyleLbl="node1" presStyleIdx="5" presStyleCnt="6">
        <dgm:presLayoutVars>
          <dgm:bulletEnabled val="1"/>
        </dgm:presLayoutVars>
      </dgm:prSet>
      <dgm:spPr/>
    </dgm:pt>
  </dgm:ptLst>
  <dgm:cxnLst>
    <dgm:cxn modelId="{FFEB071C-44E0-4B25-A245-4C1CB6FB39BD}" srcId="{3D3A8EFB-A816-404D-8607-FC490159312E}" destId="{40852062-B2C5-47BF-B5B1-6C1536B62EE0}" srcOrd="3" destOrd="0" parTransId="{A20523D0-10B1-4401-A571-488CAD8CAC16}" sibTransId="{3CF47559-AA7E-416F-AFDA-A0E4BD01F17A}"/>
    <dgm:cxn modelId="{086DB95F-9D3B-4A12-B5F3-489A724137DD}" type="presOf" srcId="{4EDAC3B2-A0F5-442C-B597-00DF6BF8ADAF}" destId="{B8475431-762D-4F09-A2CF-1A9BA73BE27F}" srcOrd="0" destOrd="0" presId="urn:microsoft.com/office/officeart/2005/8/layout/cycle3"/>
    <dgm:cxn modelId="{B511496C-9AD6-4BCD-8DB6-84437D8DCC20}" srcId="{3D3A8EFB-A816-404D-8607-FC490159312E}" destId="{E7A3F08D-34EC-48A2-94A5-3B356FC08416}" srcOrd="2" destOrd="0" parTransId="{43C13249-CC4E-477C-8E0D-692033DCBD83}" sibTransId="{AAB556D0-E28E-4A6B-AF61-DF099ADF961A}"/>
    <dgm:cxn modelId="{B9E1EB71-160C-4004-840A-D01A3D2D783C}" type="presOf" srcId="{53F3EDE7-12C5-4747-929A-D557C3DE1A38}" destId="{6B87F84F-1347-44AB-8321-69A3FF75F2B3}" srcOrd="0" destOrd="0" presId="urn:microsoft.com/office/officeart/2005/8/layout/cycle3"/>
    <dgm:cxn modelId="{A4518355-9929-4E8C-B4D1-636F33BE08C5}" type="presOf" srcId="{63678F20-9E59-481C-A1FD-45C067A712E5}" destId="{AF9E52CF-E3B6-4469-8D10-A6C0F50F0E49}" srcOrd="0" destOrd="0" presId="urn:microsoft.com/office/officeart/2005/8/layout/cycle3"/>
    <dgm:cxn modelId="{51641D56-4957-4C49-A665-40EDC981F517}" srcId="{3D3A8EFB-A816-404D-8607-FC490159312E}" destId="{63678F20-9E59-481C-A1FD-45C067A712E5}" srcOrd="1" destOrd="0" parTransId="{5FA4945F-089A-42B3-BDB7-5D7CD4FC30AA}" sibTransId="{2D547CE7-22FA-4BE0-BB71-CE57D0DF9BB7}"/>
    <dgm:cxn modelId="{BCFABB88-642C-43E0-B44F-3F2F9A026224}" type="presOf" srcId="{40852062-B2C5-47BF-B5B1-6C1536B62EE0}" destId="{FD7FC059-909E-4C26-8707-30AB5D58BA2A}" srcOrd="0" destOrd="0" presId="urn:microsoft.com/office/officeart/2005/8/layout/cycle3"/>
    <dgm:cxn modelId="{D79B98A8-3BE5-4ADF-AE14-7148451CD585}" srcId="{3D3A8EFB-A816-404D-8607-FC490159312E}" destId="{4EDAC3B2-A0F5-442C-B597-00DF6BF8ADAF}" srcOrd="5" destOrd="0" parTransId="{910DDD73-AEDC-4818-8F91-54FAD3109FE5}" sibTransId="{6B8B02BD-966B-4452-AD64-294DAFF9C57E}"/>
    <dgm:cxn modelId="{C4E019B1-0B9D-4933-8BFD-583B815FE93A}" type="presOf" srcId="{0FAD2974-3B22-4A08-ACC3-C4F1A0DD0E57}" destId="{E0E75B65-5F43-4605-AC56-AD661FE7915C}" srcOrd="0" destOrd="0" presId="urn:microsoft.com/office/officeart/2005/8/layout/cycle3"/>
    <dgm:cxn modelId="{8843CABB-75FF-4599-A8C8-2E1F4A0ECC5D}" type="presOf" srcId="{E7A3F08D-34EC-48A2-94A5-3B356FC08416}" destId="{18940DCF-C621-41AB-BF2C-83FEB8AC0488}" srcOrd="0" destOrd="0" presId="urn:microsoft.com/office/officeart/2005/8/layout/cycle3"/>
    <dgm:cxn modelId="{787CC5C2-EB77-41C8-8A43-A17C7C115C61}" type="presOf" srcId="{3D3A8EFB-A816-404D-8607-FC490159312E}" destId="{4AED6C35-EE54-4E0C-B966-B5DD18ADA9BA}" srcOrd="0" destOrd="0" presId="urn:microsoft.com/office/officeart/2005/8/layout/cycle3"/>
    <dgm:cxn modelId="{28ED1BF8-EB68-4BBD-8F68-8D375988CA19}" srcId="{3D3A8EFB-A816-404D-8607-FC490159312E}" destId="{53F3EDE7-12C5-4747-929A-D557C3DE1A38}" srcOrd="4" destOrd="0" parTransId="{14715434-2376-4875-BAF2-5315D8A9ABC6}" sibTransId="{C96C4480-1769-449B-8D4C-B9A86067D8C6}"/>
    <dgm:cxn modelId="{281F91FC-B076-4F44-99F9-347AC274AD78}" srcId="{3D3A8EFB-A816-404D-8607-FC490159312E}" destId="{0FAD2974-3B22-4A08-ACC3-C4F1A0DD0E57}" srcOrd="0" destOrd="0" parTransId="{F4942AB7-6A97-46F1-A1BA-3D2806EA018C}" sibTransId="{4C5983D0-B117-4F04-834F-5D05B691CD21}"/>
    <dgm:cxn modelId="{EC754EFE-F297-4164-8879-21B66DED6691}" type="presOf" srcId="{4C5983D0-B117-4F04-834F-5D05B691CD21}" destId="{5E8706F1-BB0C-4776-9C0E-861E0C80079A}" srcOrd="0" destOrd="0" presId="urn:microsoft.com/office/officeart/2005/8/layout/cycle3"/>
    <dgm:cxn modelId="{861CD18E-2EE9-4B1A-BF7E-C4675D070007}" type="presParOf" srcId="{4AED6C35-EE54-4E0C-B966-B5DD18ADA9BA}" destId="{92AD9B70-C4AB-4ADC-A586-0182C4E0B67C}" srcOrd="0" destOrd="0" presId="urn:microsoft.com/office/officeart/2005/8/layout/cycle3"/>
    <dgm:cxn modelId="{D1CF81BF-6919-446D-8144-0435F6C3FA78}" type="presParOf" srcId="{92AD9B70-C4AB-4ADC-A586-0182C4E0B67C}" destId="{E0E75B65-5F43-4605-AC56-AD661FE7915C}" srcOrd="0" destOrd="0" presId="urn:microsoft.com/office/officeart/2005/8/layout/cycle3"/>
    <dgm:cxn modelId="{7171B0C3-E071-4D63-89D0-16AE0E28F8E3}" type="presParOf" srcId="{92AD9B70-C4AB-4ADC-A586-0182C4E0B67C}" destId="{5E8706F1-BB0C-4776-9C0E-861E0C80079A}" srcOrd="1" destOrd="0" presId="urn:microsoft.com/office/officeart/2005/8/layout/cycle3"/>
    <dgm:cxn modelId="{1C988F14-EA24-4BCE-BD10-9B16862DF733}" type="presParOf" srcId="{92AD9B70-C4AB-4ADC-A586-0182C4E0B67C}" destId="{AF9E52CF-E3B6-4469-8D10-A6C0F50F0E49}" srcOrd="2" destOrd="0" presId="urn:microsoft.com/office/officeart/2005/8/layout/cycle3"/>
    <dgm:cxn modelId="{3BD5D83E-BFA4-4AB8-B0C8-ED1627BBB821}" type="presParOf" srcId="{92AD9B70-C4AB-4ADC-A586-0182C4E0B67C}" destId="{18940DCF-C621-41AB-BF2C-83FEB8AC0488}" srcOrd="3" destOrd="0" presId="urn:microsoft.com/office/officeart/2005/8/layout/cycle3"/>
    <dgm:cxn modelId="{BFC9DB3B-62CD-413D-BA2A-FF182703577F}" type="presParOf" srcId="{92AD9B70-C4AB-4ADC-A586-0182C4E0B67C}" destId="{FD7FC059-909E-4C26-8707-30AB5D58BA2A}" srcOrd="4" destOrd="0" presId="urn:microsoft.com/office/officeart/2005/8/layout/cycle3"/>
    <dgm:cxn modelId="{A8104B57-9850-44A5-8267-EB1321D2E78C}" type="presParOf" srcId="{92AD9B70-C4AB-4ADC-A586-0182C4E0B67C}" destId="{6B87F84F-1347-44AB-8321-69A3FF75F2B3}" srcOrd="5" destOrd="0" presId="urn:microsoft.com/office/officeart/2005/8/layout/cycle3"/>
    <dgm:cxn modelId="{F7FF5650-62E0-4142-8142-894F4C3F3234}" type="presParOf" srcId="{92AD9B70-C4AB-4ADC-A586-0182C4E0B67C}" destId="{B8475431-762D-4F09-A2CF-1A9BA73BE27F}" srcOrd="6" destOrd="0" presId="urn:microsoft.com/office/officeart/2005/8/layout/cycle3"/>
  </dgm:cxnLst>
  <dgm:bg/>
  <dgm:whole/>
  <dgm:extLst>
    <a:ext uri="http://schemas.microsoft.com/office/drawing/2008/diagram">
      <dsp:dataModelExt xmlns:dsp="http://schemas.microsoft.com/office/drawing/2008/diagram" relId="rId36"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AB67401C-4EF5-4021-BBE4-9CB838465EA2}" type="doc">
      <dgm:prSet loTypeId="urn:microsoft.com/office/officeart/2011/layout/TabList" loCatId="list" qsTypeId="urn:microsoft.com/office/officeart/2005/8/quickstyle/simple1" qsCatId="simple" csTypeId="urn:microsoft.com/office/officeart/2005/8/colors/accent1_2" csCatId="accent1" phldr="1"/>
      <dgm:spPr/>
      <dgm:t>
        <a:bodyPr/>
        <a:lstStyle/>
        <a:p>
          <a:endParaRPr lang="en-AU"/>
        </a:p>
      </dgm:t>
    </dgm:pt>
    <dgm:pt modelId="{451C46D7-75B9-4AC7-8640-5323133511FF}">
      <dgm:prSet phldrT="[Text]"/>
      <dgm:spPr/>
      <dgm:t>
        <a:bodyPr/>
        <a:lstStyle/>
        <a:p>
          <a:r>
            <a:rPr lang="en-AU">
              <a:latin typeface="Arial" panose="020B0604020202020204" pitchFamily="34" charset="0"/>
              <a:cs typeface="Arial" panose="020B0604020202020204" pitchFamily="34" charset="0"/>
            </a:rPr>
            <a:t>Document</a:t>
          </a:r>
        </a:p>
      </dgm:t>
    </dgm:pt>
    <dgm:pt modelId="{55FAD2EB-ADF7-49F5-947B-D90FF1B6EDE0}" type="parTrans" cxnId="{86DE1FBE-2930-480E-93F7-D83C45506C6A}">
      <dgm:prSet/>
      <dgm:spPr/>
      <dgm:t>
        <a:bodyPr/>
        <a:lstStyle/>
        <a:p>
          <a:endParaRPr lang="en-AU">
            <a:latin typeface="Arial" panose="020B0604020202020204" pitchFamily="34" charset="0"/>
            <a:cs typeface="Arial" panose="020B0604020202020204" pitchFamily="34" charset="0"/>
          </a:endParaRPr>
        </a:p>
      </dgm:t>
    </dgm:pt>
    <dgm:pt modelId="{4E900EC9-916A-450C-93CE-7DB95AE50D10}" type="sibTrans" cxnId="{86DE1FBE-2930-480E-93F7-D83C45506C6A}">
      <dgm:prSet/>
      <dgm:spPr/>
      <dgm:t>
        <a:bodyPr/>
        <a:lstStyle/>
        <a:p>
          <a:endParaRPr lang="en-AU">
            <a:latin typeface="Arial" panose="020B0604020202020204" pitchFamily="34" charset="0"/>
            <a:cs typeface="Arial" panose="020B0604020202020204" pitchFamily="34" charset="0"/>
          </a:endParaRPr>
        </a:p>
      </dgm:t>
    </dgm:pt>
    <dgm:pt modelId="{A9F3F72C-0BCD-4D4C-8991-5220A44062BD}">
      <dgm:prSet phldrT="[Text]"/>
      <dgm:spPr/>
      <dgm:t>
        <a:bodyPr/>
        <a:lstStyle/>
        <a:p>
          <a:r>
            <a:rPr lang="en-AU">
              <a:latin typeface="Arial" panose="020B0604020202020204" pitchFamily="34" charset="0"/>
              <a:cs typeface="Arial" panose="020B0604020202020204" pitchFamily="34" charset="0"/>
            </a:rPr>
            <a:t>Undertake due-diligence on inputs to ensure accuracy from all parties</a:t>
          </a:r>
        </a:p>
      </dgm:t>
    </dgm:pt>
    <dgm:pt modelId="{99C12B3D-5F27-486D-B15E-65AF023DA9C1}" type="parTrans" cxnId="{F959852F-FCC9-462D-B530-871B1D38BE9B}">
      <dgm:prSet/>
      <dgm:spPr/>
      <dgm:t>
        <a:bodyPr/>
        <a:lstStyle/>
        <a:p>
          <a:endParaRPr lang="en-AU">
            <a:latin typeface="Arial" panose="020B0604020202020204" pitchFamily="34" charset="0"/>
            <a:cs typeface="Arial" panose="020B0604020202020204" pitchFamily="34" charset="0"/>
          </a:endParaRPr>
        </a:p>
      </dgm:t>
    </dgm:pt>
    <dgm:pt modelId="{9231B82E-74EA-4064-8A4D-8AAED19FE1FD}" type="sibTrans" cxnId="{F959852F-FCC9-462D-B530-871B1D38BE9B}">
      <dgm:prSet/>
      <dgm:spPr/>
      <dgm:t>
        <a:bodyPr/>
        <a:lstStyle/>
        <a:p>
          <a:endParaRPr lang="en-AU">
            <a:latin typeface="Arial" panose="020B0604020202020204" pitchFamily="34" charset="0"/>
            <a:cs typeface="Arial" panose="020B0604020202020204" pitchFamily="34" charset="0"/>
          </a:endParaRPr>
        </a:p>
      </dgm:t>
    </dgm:pt>
    <dgm:pt modelId="{41E49351-8440-47B1-8595-E71B34D4926A}">
      <dgm:prSet phldrT="[Text]"/>
      <dgm:spPr/>
      <dgm:t>
        <a:bodyPr/>
        <a:lstStyle/>
        <a:p>
          <a:r>
            <a:rPr lang="en-AU">
              <a:latin typeface="Arial" panose="020B0604020202020204" pitchFamily="34" charset="0"/>
              <a:cs typeface="Arial" panose="020B0604020202020204" pitchFamily="34" charset="0"/>
            </a:rPr>
            <a:t>Respond to what was said</a:t>
          </a:r>
        </a:p>
      </dgm:t>
    </dgm:pt>
    <dgm:pt modelId="{751BB7E5-3DC6-4219-94F0-1494D4571E88}" type="parTrans" cxnId="{E0DC5FC5-C59A-4A9A-8EBE-ADD579E5300A}">
      <dgm:prSet/>
      <dgm:spPr/>
      <dgm:t>
        <a:bodyPr/>
        <a:lstStyle/>
        <a:p>
          <a:endParaRPr lang="en-AU">
            <a:latin typeface="Arial" panose="020B0604020202020204" pitchFamily="34" charset="0"/>
            <a:cs typeface="Arial" panose="020B0604020202020204" pitchFamily="34" charset="0"/>
          </a:endParaRPr>
        </a:p>
      </dgm:t>
    </dgm:pt>
    <dgm:pt modelId="{A18DE943-858A-44BF-9F29-3ED4C4A14DFD}" type="sibTrans" cxnId="{E0DC5FC5-C59A-4A9A-8EBE-ADD579E5300A}">
      <dgm:prSet/>
      <dgm:spPr/>
      <dgm:t>
        <a:bodyPr/>
        <a:lstStyle/>
        <a:p>
          <a:endParaRPr lang="en-AU">
            <a:latin typeface="Arial" panose="020B0604020202020204" pitchFamily="34" charset="0"/>
            <a:cs typeface="Arial" panose="020B0604020202020204" pitchFamily="34" charset="0"/>
          </a:endParaRPr>
        </a:p>
      </dgm:t>
    </dgm:pt>
    <dgm:pt modelId="{490E361C-7E46-42CF-8F3A-D40E7D5147DF}">
      <dgm:prSet phldrT="[Text]"/>
      <dgm:spPr/>
      <dgm:t>
        <a:bodyPr/>
        <a:lstStyle/>
        <a:p>
          <a:r>
            <a:rPr lang="en-AU">
              <a:latin typeface="Arial" panose="020B0604020202020204" pitchFamily="34" charset="0"/>
              <a:cs typeface="Arial" panose="020B0604020202020204" pitchFamily="34" charset="0"/>
            </a:rPr>
            <a:t>Provide reasons for any decisions</a:t>
          </a:r>
        </a:p>
      </dgm:t>
    </dgm:pt>
    <dgm:pt modelId="{06B07953-1D4E-4DB7-91DC-D6D90F1068CE}" type="parTrans" cxnId="{F784589C-3829-4E05-8A40-CD6F6E6DE15A}">
      <dgm:prSet/>
      <dgm:spPr/>
      <dgm:t>
        <a:bodyPr/>
        <a:lstStyle/>
        <a:p>
          <a:endParaRPr lang="en-AU">
            <a:latin typeface="Arial" panose="020B0604020202020204" pitchFamily="34" charset="0"/>
            <a:cs typeface="Arial" panose="020B0604020202020204" pitchFamily="34" charset="0"/>
          </a:endParaRPr>
        </a:p>
      </dgm:t>
    </dgm:pt>
    <dgm:pt modelId="{3831F7FF-DAB6-4922-8266-9844AC1D7FA6}" type="sibTrans" cxnId="{F784589C-3829-4E05-8A40-CD6F6E6DE15A}">
      <dgm:prSet/>
      <dgm:spPr/>
      <dgm:t>
        <a:bodyPr/>
        <a:lstStyle/>
        <a:p>
          <a:endParaRPr lang="en-AU">
            <a:latin typeface="Arial" panose="020B0604020202020204" pitchFamily="34" charset="0"/>
            <a:cs typeface="Arial" panose="020B0604020202020204" pitchFamily="34" charset="0"/>
          </a:endParaRPr>
        </a:p>
      </dgm:t>
    </dgm:pt>
    <dgm:pt modelId="{09FE79DD-B6B0-44EB-9E95-DC3522D33290}">
      <dgm:prSet phldrT="[Text]"/>
      <dgm:spPr/>
      <dgm:t>
        <a:bodyPr/>
        <a:lstStyle/>
        <a:p>
          <a:r>
            <a:rPr lang="en-AU">
              <a:latin typeface="Arial" panose="020B0604020202020204" pitchFamily="34" charset="0"/>
              <a:cs typeface="Arial" panose="020B0604020202020204" pitchFamily="34" charset="0"/>
            </a:rPr>
            <a:t>Provide transparency on process</a:t>
          </a:r>
        </a:p>
      </dgm:t>
    </dgm:pt>
    <dgm:pt modelId="{0D003F50-A585-4FA6-A35E-D9AF261D8D3E}" type="parTrans" cxnId="{29B4B0DC-9701-4F62-938B-ECD3B45D558D}">
      <dgm:prSet/>
      <dgm:spPr/>
      <dgm:t>
        <a:bodyPr/>
        <a:lstStyle/>
        <a:p>
          <a:endParaRPr lang="en-AU">
            <a:latin typeface="Arial" panose="020B0604020202020204" pitchFamily="34" charset="0"/>
            <a:cs typeface="Arial" panose="020B0604020202020204" pitchFamily="34" charset="0"/>
          </a:endParaRPr>
        </a:p>
      </dgm:t>
    </dgm:pt>
    <dgm:pt modelId="{F554CED0-692C-4F06-A049-1738F308456B}" type="sibTrans" cxnId="{29B4B0DC-9701-4F62-938B-ECD3B45D558D}">
      <dgm:prSet/>
      <dgm:spPr/>
      <dgm:t>
        <a:bodyPr/>
        <a:lstStyle/>
        <a:p>
          <a:endParaRPr lang="en-AU">
            <a:latin typeface="Arial" panose="020B0604020202020204" pitchFamily="34" charset="0"/>
            <a:cs typeface="Arial" panose="020B0604020202020204" pitchFamily="34" charset="0"/>
          </a:endParaRPr>
        </a:p>
      </dgm:t>
    </dgm:pt>
    <dgm:pt modelId="{2F8A169F-9544-4E31-8439-0C1B35F27142}">
      <dgm:prSet phldrT="[Text]"/>
      <dgm:spPr/>
      <dgm:t>
        <a:bodyPr/>
        <a:lstStyle/>
        <a:p>
          <a:r>
            <a:rPr lang="en-AU">
              <a:latin typeface="Arial" panose="020B0604020202020204" pitchFamily="34" charset="0"/>
              <a:cs typeface="Arial" panose="020B0604020202020204" pitchFamily="34" charset="0"/>
            </a:rPr>
            <a:t>Establish pathway forward</a:t>
          </a:r>
        </a:p>
      </dgm:t>
    </dgm:pt>
    <dgm:pt modelId="{95B1D370-6119-4C69-8EE0-728D557068DA}" type="parTrans" cxnId="{77B421BA-3F6D-401E-A4E3-5607839E2C4F}">
      <dgm:prSet/>
      <dgm:spPr/>
      <dgm:t>
        <a:bodyPr/>
        <a:lstStyle/>
        <a:p>
          <a:endParaRPr lang="en-AU">
            <a:latin typeface="Arial" panose="020B0604020202020204" pitchFamily="34" charset="0"/>
            <a:cs typeface="Arial" panose="020B0604020202020204" pitchFamily="34" charset="0"/>
          </a:endParaRPr>
        </a:p>
      </dgm:t>
    </dgm:pt>
    <dgm:pt modelId="{408C5B69-B33A-485D-B176-B9BBDD9B6D74}" type="sibTrans" cxnId="{77B421BA-3F6D-401E-A4E3-5607839E2C4F}">
      <dgm:prSet/>
      <dgm:spPr/>
      <dgm:t>
        <a:bodyPr/>
        <a:lstStyle/>
        <a:p>
          <a:endParaRPr lang="en-AU">
            <a:latin typeface="Arial" panose="020B0604020202020204" pitchFamily="34" charset="0"/>
            <a:cs typeface="Arial" panose="020B0604020202020204" pitchFamily="34" charset="0"/>
          </a:endParaRPr>
        </a:p>
      </dgm:t>
    </dgm:pt>
    <dgm:pt modelId="{9ED68855-FA86-48EC-B57A-0F0AF4C64165}">
      <dgm:prSet phldrT="[Text]"/>
      <dgm:spPr/>
      <dgm:t>
        <a:bodyPr/>
        <a:lstStyle/>
        <a:p>
          <a:r>
            <a:rPr lang="en-AU">
              <a:latin typeface="Arial" panose="020B0604020202020204" pitchFamily="34" charset="0"/>
              <a:cs typeface="Arial" panose="020B0604020202020204" pitchFamily="34" charset="0"/>
            </a:rPr>
            <a:t>Note the inputs at consultation</a:t>
          </a:r>
        </a:p>
      </dgm:t>
    </dgm:pt>
    <dgm:pt modelId="{FEC012E4-1E25-4C84-9956-AC69DF4CA32A}" type="parTrans" cxnId="{37FBF3E0-66B1-4B4A-A93B-2F34033AB4E5}">
      <dgm:prSet/>
      <dgm:spPr/>
      <dgm:t>
        <a:bodyPr/>
        <a:lstStyle/>
        <a:p>
          <a:endParaRPr lang="en-AU">
            <a:latin typeface="Arial" panose="020B0604020202020204" pitchFamily="34" charset="0"/>
            <a:cs typeface="Arial" panose="020B0604020202020204" pitchFamily="34" charset="0"/>
          </a:endParaRPr>
        </a:p>
      </dgm:t>
    </dgm:pt>
    <dgm:pt modelId="{294C20B0-AB27-4242-A6C2-25E9AEFEEEAA}" type="sibTrans" cxnId="{37FBF3E0-66B1-4B4A-A93B-2F34033AB4E5}">
      <dgm:prSet/>
      <dgm:spPr/>
      <dgm:t>
        <a:bodyPr/>
        <a:lstStyle/>
        <a:p>
          <a:endParaRPr lang="en-AU">
            <a:latin typeface="Arial" panose="020B0604020202020204" pitchFamily="34" charset="0"/>
            <a:cs typeface="Arial" panose="020B0604020202020204" pitchFamily="34" charset="0"/>
          </a:endParaRPr>
        </a:p>
      </dgm:t>
    </dgm:pt>
    <dgm:pt modelId="{9941B62F-D300-442E-BB1E-226C5A24B298}">
      <dgm:prSet phldrT="[Text]"/>
      <dgm:spPr/>
      <dgm:t>
        <a:bodyPr/>
        <a:lstStyle/>
        <a:p>
          <a:r>
            <a:rPr lang="en-AU">
              <a:latin typeface="Arial" panose="020B0604020202020204" pitchFamily="34" charset="0"/>
              <a:cs typeface="Arial" panose="020B0604020202020204" pitchFamily="34" charset="0"/>
            </a:rPr>
            <a:t>Check</a:t>
          </a:r>
        </a:p>
      </dgm:t>
    </dgm:pt>
    <dgm:pt modelId="{C798177C-264B-4937-AE31-6AE28807A193}" type="parTrans" cxnId="{E50AEC4E-CFB0-4653-B747-1C99FC4A5239}">
      <dgm:prSet/>
      <dgm:spPr/>
      <dgm:t>
        <a:bodyPr/>
        <a:lstStyle/>
        <a:p>
          <a:endParaRPr lang="en-AU">
            <a:latin typeface="Arial" panose="020B0604020202020204" pitchFamily="34" charset="0"/>
            <a:cs typeface="Arial" panose="020B0604020202020204" pitchFamily="34" charset="0"/>
          </a:endParaRPr>
        </a:p>
      </dgm:t>
    </dgm:pt>
    <dgm:pt modelId="{272D0B8C-7FDF-484D-ACA6-4C642A2932BD}" type="sibTrans" cxnId="{E50AEC4E-CFB0-4653-B747-1C99FC4A5239}">
      <dgm:prSet/>
      <dgm:spPr/>
      <dgm:t>
        <a:bodyPr/>
        <a:lstStyle/>
        <a:p>
          <a:endParaRPr lang="en-AU">
            <a:latin typeface="Arial" panose="020B0604020202020204" pitchFamily="34" charset="0"/>
            <a:cs typeface="Arial" panose="020B0604020202020204" pitchFamily="34" charset="0"/>
          </a:endParaRPr>
        </a:p>
      </dgm:t>
    </dgm:pt>
    <dgm:pt modelId="{AC32D28F-DB5F-4358-B010-4F78C739BE79}">
      <dgm:prSet phldrT="[Text]"/>
      <dgm:spPr/>
      <dgm:t>
        <a:bodyPr/>
        <a:lstStyle/>
        <a:p>
          <a:r>
            <a:rPr lang="en-AU">
              <a:latin typeface="Arial" panose="020B0604020202020204" pitchFamily="34" charset="0"/>
              <a:cs typeface="Arial" panose="020B0604020202020204" pitchFamily="34" charset="0"/>
            </a:rPr>
            <a:t>Respond</a:t>
          </a:r>
        </a:p>
      </dgm:t>
    </dgm:pt>
    <dgm:pt modelId="{67A011B6-462F-4639-B044-8C52766BF24E}" type="parTrans" cxnId="{28AE350D-C884-43D4-B7F3-3DB3043A2A51}">
      <dgm:prSet/>
      <dgm:spPr/>
      <dgm:t>
        <a:bodyPr/>
        <a:lstStyle/>
        <a:p>
          <a:endParaRPr lang="en-AU">
            <a:latin typeface="Arial" panose="020B0604020202020204" pitchFamily="34" charset="0"/>
            <a:cs typeface="Arial" panose="020B0604020202020204" pitchFamily="34" charset="0"/>
          </a:endParaRPr>
        </a:p>
      </dgm:t>
    </dgm:pt>
    <dgm:pt modelId="{C8BF6E90-5408-4B17-8CAF-46804E33121C}" type="sibTrans" cxnId="{28AE350D-C884-43D4-B7F3-3DB3043A2A51}">
      <dgm:prSet/>
      <dgm:spPr/>
      <dgm:t>
        <a:bodyPr/>
        <a:lstStyle/>
        <a:p>
          <a:endParaRPr lang="en-AU">
            <a:latin typeface="Arial" panose="020B0604020202020204" pitchFamily="34" charset="0"/>
            <a:cs typeface="Arial" panose="020B0604020202020204" pitchFamily="34" charset="0"/>
          </a:endParaRPr>
        </a:p>
      </dgm:t>
    </dgm:pt>
    <dgm:pt modelId="{7F259534-E1E5-4291-A64B-CA434104B209}">
      <dgm:prSet phldrT="[Text]"/>
      <dgm:spPr/>
      <dgm:t>
        <a:bodyPr/>
        <a:lstStyle/>
        <a:p>
          <a:r>
            <a:rPr lang="en-AU">
              <a:latin typeface="Arial" panose="020B0604020202020204" pitchFamily="34" charset="0"/>
              <a:cs typeface="Arial" panose="020B0604020202020204" pitchFamily="34" charset="0"/>
            </a:rPr>
            <a:t>Reasons</a:t>
          </a:r>
        </a:p>
      </dgm:t>
    </dgm:pt>
    <dgm:pt modelId="{7B6E1D17-5717-4204-B4B6-216A6E62537A}" type="parTrans" cxnId="{A42F5C06-31E9-43A1-A53F-662908AF3278}">
      <dgm:prSet/>
      <dgm:spPr/>
      <dgm:t>
        <a:bodyPr/>
        <a:lstStyle/>
        <a:p>
          <a:endParaRPr lang="en-AU">
            <a:latin typeface="Arial" panose="020B0604020202020204" pitchFamily="34" charset="0"/>
            <a:cs typeface="Arial" panose="020B0604020202020204" pitchFamily="34" charset="0"/>
          </a:endParaRPr>
        </a:p>
      </dgm:t>
    </dgm:pt>
    <dgm:pt modelId="{83FD5F94-917B-4441-A7D2-AB4143FC1EAD}" type="sibTrans" cxnId="{A42F5C06-31E9-43A1-A53F-662908AF3278}">
      <dgm:prSet/>
      <dgm:spPr/>
      <dgm:t>
        <a:bodyPr/>
        <a:lstStyle/>
        <a:p>
          <a:endParaRPr lang="en-AU">
            <a:latin typeface="Arial" panose="020B0604020202020204" pitchFamily="34" charset="0"/>
            <a:cs typeface="Arial" panose="020B0604020202020204" pitchFamily="34" charset="0"/>
          </a:endParaRPr>
        </a:p>
      </dgm:t>
    </dgm:pt>
    <dgm:pt modelId="{2887AE64-FEF9-47CE-9A79-F5CF90FBD501}">
      <dgm:prSet phldrT="[Text]"/>
      <dgm:spPr/>
      <dgm:t>
        <a:bodyPr/>
        <a:lstStyle/>
        <a:p>
          <a:r>
            <a:rPr lang="en-AU">
              <a:latin typeface="Arial" panose="020B0604020202020204" pitchFamily="34" charset="0"/>
              <a:cs typeface="Arial" panose="020B0604020202020204" pitchFamily="34" charset="0"/>
            </a:rPr>
            <a:t>Transparency</a:t>
          </a:r>
        </a:p>
      </dgm:t>
    </dgm:pt>
    <dgm:pt modelId="{D6246F5B-CB75-4C8E-A2BE-AD942FD34B7C}" type="parTrans" cxnId="{8AF84DB6-1D32-40BD-897C-4787430555DB}">
      <dgm:prSet/>
      <dgm:spPr/>
      <dgm:t>
        <a:bodyPr/>
        <a:lstStyle/>
        <a:p>
          <a:endParaRPr lang="en-AU">
            <a:latin typeface="Arial" panose="020B0604020202020204" pitchFamily="34" charset="0"/>
            <a:cs typeface="Arial" panose="020B0604020202020204" pitchFamily="34" charset="0"/>
          </a:endParaRPr>
        </a:p>
      </dgm:t>
    </dgm:pt>
    <dgm:pt modelId="{090B26D7-225D-482F-8EED-D9CF1A6181C4}" type="sibTrans" cxnId="{8AF84DB6-1D32-40BD-897C-4787430555DB}">
      <dgm:prSet/>
      <dgm:spPr/>
      <dgm:t>
        <a:bodyPr/>
        <a:lstStyle/>
        <a:p>
          <a:endParaRPr lang="en-AU">
            <a:latin typeface="Arial" panose="020B0604020202020204" pitchFamily="34" charset="0"/>
            <a:cs typeface="Arial" panose="020B0604020202020204" pitchFamily="34" charset="0"/>
          </a:endParaRPr>
        </a:p>
      </dgm:t>
    </dgm:pt>
    <dgm:pt modelId="{F5FFD6AB-8D68-4FD5-BF02-36F6B924DB1C}">
      <dgm:prSet phldrT="[Text]"/>
      <dgm:spPr/>
      <dgm:t>
        <a:bodyPr/>
        <a:lstStyle/>
        <a:p>
          <a:r>
            <a:rPr lang="en-AU">
              <a:latin typeface="Arial" panose="020B0604020202020204" pitchFamily="34" charset="0"/>
              <a:cs typeface="Arial" panose="020B0604020202020204" pitchFamily="34" charset="0"/>
            </a:rPr>
            <a:t>Pathway</a:t>
          </a:r>
        </a:p>
      </dgm:t>
    </dgm:pt>
    <dgm:pt modelId="{71D8CF97-E40D-416E-835C-5EBCC951437E}" type="parTrans" cxnId="{60DF6AE4-2E62-456A-96BC-F9A2E24C4857}">
      <dgm:prSet/>
      <dgm:spPr/>
      <dgm:t>
        <a:bodyPr/>
        <a:lstStyle/>
        <a:p>
          <a:endParaRPr lang="en-AU">
            <a:latin typeface="Arial" panose="020B0604020202020204" pitchFamily="34" charset="0"/>
            <a:cs typeface="Arial" panose="020B0604020202020204" pitchFamily="34" charset="0"/>
          </a:endParaRPr>
        </a:p>
      </dgm:t>
    </dgm:pt>
    <dgm:pt modelId="{3C2DFABB-D0E8-467B-9667-A3D3C09C05AD}" type="sibTrans" cxnId="{60DF6AE4-2E62-456A-96BC-F9A2E24C4857}">
      <dgm:prSet/>
      <dgm:spPr/>
      <dgm:t>
        <a:bodyPr/>
        <a:lstStyle/>
        <a:p>
          <a:endParaRPr lang="en-AU">
            <a:latin typeface="Arial" panose="020B0604020202020204" pitchFamily="34" charset="0"/>
            <a:cs typeface="Arial" panose="020B0604020202020204" pitchFamily="34" charset="0"/>
          </a:endParaRPr>
        </a:p>
      </dgm:t>
    </dgm:pt>
    <dgm:pt modelId="{2C5A6A49-9C9E-4056-8599-1BD4B97BAF0C}" type="pres">
      <dgm:prSet presAssocID="{AB67401C-4EF5-4021-BBE4-9CB838465EA2}" presName="Name0" presStyleCnt="0">
        <dgm:presLayoutVars>
          <dgm:chMax/>
          <dgm:chPref val="3"/>
          <dgm:dir/>
          <dgm:animOne val="branch"/>
          <dgm:animLvl val="lvl"/>
        </dgm:presLayoutVars>
      </dgm:prSet>
      <dgm:spPr/>
    </dgm:pt>
    <dgm:pt modelId="{C6323D86-015C-48EC-B2C4-981A8894FE13}" type="pres">
      <dgm:prSet presAssocID="{451C46D7-75B9-4AC7-8640-5323133511FF}" presName="composite" presStyleCnt="0"/>
      <dgm:spPr/>
    </dgm:pt>
    <dgm:pt modelId="{7883C318-BB95-4DED-BF88-FB98E5A12B6D}" type="pres">
      <dgm:prSet presAssocID="{451C46D7-75B9-4AC7-8640-5323133511FF}" presName="FirstChild" presStyleLbl="revTx" presStyleIdx="0" presStyleCnt="6">
        <dgm:presLayoutVars>
          <dgm:chMax val="0"/>
          <dgm:chPref val="0"/>
          <dgm:bulletEnabled val="1"/>
        </dgm:presLayoutVars>
      </dgm:prSet>
      <dgm:spPr/>
    </dgm:pt>
    <dgm:pt modelId="{2C5064AA-6A13-4E15-B946-00BA85B7AC0B}" type="pres">
      <dgm:prSet presAssocID="{451C46D7-75B9-4AC7-8640-5323133511FF}" presName="Parent" presStyleLbl="alignNode1" presStyleIdx="0" presStyleCnt="6">
        <dgm:presLayoutVars>
          <dgm:chMax val="3"/>
          <dgm:chPref val="3"/>
          <dgm:bulletEnabled val="1"/>
        </dgm:presLayoutVars>
      </dgm:prSet>
      <dgm:spPr/>
    </dgm:pt>
    <dgm:pt modelId="{5E3E1343-C456-4D9D-978F-847921C4A912}" type="pres">
      <dgm:prSet presAssocID="{451C46D7-75B9-4AC7-8640-5323133511FF}" presName="Accent" presStyleLbl="parChTrans1D1" presStyleIdx="0" presStyleCnt="6"/>
      <dgm:spPr/>
    </dgm:pt>
    <dgm:pt modelId="{9B19330A-82C7-46AC-9DC2-46C2C8F4EE67}" type="pres">
      <dgm:prSet presAssocID="{4E900EC9-916A-450C-93CE-7DB95AE50D10}" presName="sibTrans" presStyleCnt="0"/>
      <dgm:spPr/>
    </dgm:pt>
    <dgm:pt modelId="{22B7810A-D665-4960-801D-E0B9757BE344}" type="pres">
      <dgm:prSet presAssocID="{9941B62F-D300-442E-BB1E-226C5A24B298}" presName="composite" presStyleCnt="0"/>
      <dgm:spPr/>
    </dgm:pt>
    <dgm:pt modelId="{7D5E1233-2CE5-4532-B5D1-53642E6190C7}" type="pres">
      <dgm:prSet presAssocID="{9941B62F-D300-442E-BB1E-226C5A24B298}" presName="FirstChild" presStyleLbl="revTx" presStyleIdx="1" presStyleCnt="6">
        <dgm:presLayoutVars>
          <dgm:chMax val="0"/>
          <dgm:chPref val="0"/>
          <dgm:bulletEnabled val="1"/>
        </dgm:presLayoutVars>
      </dgm:prSet>
      <dgm:spPr/>
    </dgm:pt>
    <dgm:pt modelId="{7C7B866D-3FA5-4229-B1E9-F2BF34D31B2D}" type="pres">
      <dgm:prSet presAssocID="{9941B62F-D300-442E-BB1E-226C5A24B298}" presName="Parent" presStyleLbl="alignNode1" presStyleIdx="1" presStyleCnt="6">
        <dgm:presLayoutVars>
          <dgm:chMax val="3"/>
          <dgm:chPref val="3"/>
          <dgm:bulletEnabled val="1"/>
        </dgm:presLayoutVars>
      </dgm:prSet>
      <dgm:spPr/>
    </dgm:pt>
    <dgm:pt modelId="{B1FB2FE8-E01A-4616-83CA-4FAB8872A678}" type="pres">
      <dgm:prSet presAssocID="{9941B62F-D300-442E-BB1E-226C5A24B298}" presName="Accent" presStyleLbl="parChTrans1D1" presStyleIdx="1" presStyleCnt="6"/>
      <dgm:spPr/>
    </dgm:pt>
    <dgm:pt modelId="{77015E9C-7145-489D-8C6E-5E3EDD455357}" type="pres">
      <dgm:prSet presAssocID="{272D0B8C-7FDF-484D-ACA6-4C642A2932BD}" presName="sibTrans" presStyleCnt="0"/>
      <dgm:spPr/>
    </dgm:pt>
    <dgm:pt modelId="{5C4BF9F4-2FFD-4858-B3A4-050F899932E2}" type="pres">
      <dgm:prSet presAssocID="{AC32D28F-DB5F-4358-B010-4F78C739BE79}" presName="composite" presStyleCnt="0"/>
      <dgm:spPr/>
    </dgm:pt>
    <dgm:pt modelId="{8AEA8CFB-B093-465F-9B84-597B6576B3DB}" type="pres">
      <dgm:prSet presAssocID="{AC32D28F-DB5F-4358-B010-4F78C739BE79}" presName="FirstChild" presStyleLbl="revTx" presStyleIdx="2" presStyleCnt="6">
        <dgm:presLayoutVars>
          <dgm:chMax val="0"/>
          <dgm:chPref val="0"/>
          <dgm:bulletEnabled val="1"/>
        </dgm:presLayoutVars>
      </dgm:prSet>
      <dgm:spPr/>
    </dgm:pt>
    <dgm:pt modelId="{CC1A57E1-C5B0-418E-9AB9-61A054C0E129}" type="pres">
      <dgm:prSet presAssocID="{AC32D28F-DB5F-4358-B010-4F78C739BE79}" presName="Parent" presStyleLbl="alignNode1" presStyleIdx="2" presStyleCnt="6">
        <dgm:presLayoutVars>
          <dgm:chMax val="3"/>
          <dgm:chPref val="3"/>
          <dgm:bulletEnabled val="1"/>
        </dgm:presLayoutVars>
      </dgm:prSet>
      <dgm:spPr/>
    </dgm:pt>
    <dgm:pt modelId="{995830D1-2E9E-482F-AD61-ECBCCFFECFB8}" type="pres">
      <dgm:prSet presAssocID="{AC32D28F-DB5F-4358-B010-4F78C739BE79}" presName="Accent" presStyleLbl="parChTrans1D1" presStyleIdx="2" presStyleCnt="6"/>
      <dgm:spPr/>
    </dgm:pt>
    <dgm:pt modelId="{4380DDAC-EBB9-4E41-B138-17FCC571597E}" type="pres">
      <dgm:prSet presAssocID="{C8BF6E90-5408-4B17-8CAF-46804E33121C}" presName="sibTrans" presStyleCnt="0"/>
      <dgm:spPr/>
    </dgm:pt>
    <dgm:pt modelId="{7E1C0F91-89A0-41D5-9CE8-1A4AA9A96B31}" type="pres">
      <dgm:prSet presAssocID="{7F259534-E1E5-4291-A64B-CA434104B209}" presName="composite" presStyleCnt="0"/>
      <dgm:spPr/>
    </dgm:pt>
    <dgm:pt modelId="{D8413F3F-7E92-40CE-9D51-A5C740A5DE92}" type="pres">
      <dgm:prSet presAssocID="{7F259534-E1E5-4291-A64B-CA434104B209}" presName="FirstChild" presStyleLbl="revTx" presStyleIdx="3" presStyleCnt="6">
        <dgm:presLayoutVars>
          <dgm:chMax val="0"/>
          <dgm:chPref val="0"/>
          <dgm:bulletEnabled val="1"/>
        </dgm:presLayoutVars>
      </dgm:prSet>
      <dgm:spPr/>
    </dgm:pt>
    <dgm:pt modelId="{0F6279A5-165F-439D-AFE7-0620B69991D8}" type="pres">
      <dgm:prSet presAssocID="{7F259534-E1E5-4291-A64B-CA434104B209}" presName="Parent" presStyleLbl="alignNode1" presStyleIdx="3" presStyleCnt="6">
        <dgm:presLayoutVars>
          <dgm:chMax val="3"/>
          <dgm:chPref val="3"/>
          <dgm:bulletEnabled val="1"/>
        </dgm:presLayoutVars>
      </dgm:prSet>
      <dgm:spPr/>
    </dgm:pt>
    <dgm:pt modelId="{4C1E52A3-6AFF-4416-B74F-A3D547283B98}" type="pres">
      <dgm:prSet presAssocID="{7F259534-E1E5-4291-A64B-CA434104B209}" presName="Accent" presStyleLbl="parChTrans1D1" presStyleIdx="3" presStyleCnt="6"/>
      <dgm:spPr/>
    </dgm:pt>
    <dgm:pt modelId="{88C0D2FE-B3D0-43F8-B471-6134E8148A89}" type="pres">
      <dgm:prSet presAssocID="{83FD5F94-917B-4441-A7D2-AB4143FC1EAD}" presName="sibTrans" presStyleCnt="0"/>
      <dgm:spPr/>
    </dgm:pt>
    <dgm:pt modelId="{E21D4893-EF4C-43F4-9054-99D2C45104DD}" type="pres">
      <dgm:prSet presAssocID="{2887AE64-FEF9-47CE-9A79-F5CF90FBD501}" presName="composite" presStyleCnt="0"/>
      <dgm:spPr/>
    </dgm:pt>
    <dgm:pt modelId="{572DCA96-C53D-46B6-913B-182435BF794B}" type="pres">
      <dgm:prSet presAssocID="{2887AE64-FEF9-47CE-9A79-F5CF90FBD501}" presName="FirstChild" presStyleLbl="revTx" presStyleIdx="4" presStyleCnt="6">
        <dgm:presLayoutVars>
          <dgm:chMax val="0"/>
          <dgm:chPref val="0"/>
          <dgm:bulletEnabled val="1"/>
        </dgm:presLayoutVars>
      </dgm:prSet>
      <dgm:spPr/>
    </dgm:pt>
    <dgm:pt modelId="{50705300-8FA6-4A74-8932-EFE5B88B5D84}" type="pres">
      <dgm:prSet presAssocID="{2887AE64-FEF9-47CE-9A79-F5CF90FBD501}" presName="Parent" presStyleLbl="alignNode1" presStyleIdx="4" presStyleCnt="6">
        <dgm:presLayoutVars>
          <dgm:chMax val="3"/>
          <dgm:chPref val="3"/>
          <dgm:bulletEnabled val="1"/>
        </dgm:presLayoutVars>
      </dgm:prSet>
      <dgm:spPr/>
    </dgm:pt>
    <dgm:pt modelId="{8DF9D868-5386-4C77-8726-8399DB65DCA3}" type="pres">
      <dgm:prSet presAssocID="{2887AE64-FEF9-47CE-9A79-F5CF90FBD501}" presName="Accent" presStyleLbl="parChTrans1D1" presStyleIdx="4" presStyleCnt="6"/>
      <dgm:spPr/>
    </dgm:pt>
    <dgm:pt modelId="{EA327573-FF25-49D7-BD4B-4D93A558BC5D}" type="pres">
      <dgm:prSet presAssocID="{090B26D7-225D-482F-8EED-D9CF1A6181C4}" presName="sibTrans" presStyleCnt="0"/>
      <dgm:spPr/>
    </dgm:pt>
    <dgm:pt modelId="{F4777F4E-71DF-4EB2-8D78-F8FE69E09A80}" type="pres">
      <dgm:prSet presAssocID="{F5FFD6AB-8D68-4FD5-BF02-36F6B924DB1C}" presName="composite" presStyleCnt="0"/>
      <dgm:spPr/>
    </dgm:pt>
    <dgm:pt modelId="{6CA7BAB2-5B69-4FF3-B650-7685C0B84980}" type="pres">
      <dgm:prSet presAssocID="{F5FFD6AB-8D68-4FD5-BF02-36F6B924DB1C}" presName="FirstChild" presStyleLbl="revTx" presStyleIdx="5" presStyleCnt="6">
        <dgm:presLayoutVars>
          <dgm:chMax val="0"/>
          <dgm:chPref val="0"/>
          <dgm:bulletEnabled val="1"/>
        </dgm:presLayoutVars>
      </dgm:prSet>
      <dgm:spPr/>
    </dgm:pt>
    <dgm:pt modelId="{EA57CE3F-A09F-4036-BAD7-7846E4FB27C6}" type="pres">
      <dgm:prSet presAssocID="{F5FFD6AB-8D68-4FD5-BF02-36F6B924DB1C}" presName="Parent" presStyleLbl="alignNode1" presStyleIdx="5" presStyleCnt="6">
        <dgm:presLayoutVars>
          <dgm:chMax val="3"/>
          <dgm:chPref val="3"/>
          <dgm:bulletEnabled val="1"/>
        </dgm:presLayoutVars>
      </dgm:prSet>
      <dgm:spPr/>
    </dgm:pt>
    <dgm:pt modelId="{36C6A8D2-4047-4CEC-A744-358E74660D74}" type="pres">
      <dgm:prSet presAssocID="{F5FFD6AB-8D68-4FD5-BF02-36F6B924DB1C}" presName="Accent" presStyleLbl="parChTrans1D1" presStyleIdx="5" presStyleCnt="6"/>
      <dgm:spPr/>
    </dgm:pt>
  </dgm:ptLst>
  <dgm:cxnLst>
    <dgm:cxn modelId="{A42F5C06-31E9-43A1-A53F-662908AF3278}" srcId="{AB67401C-4EF5-4021-BBE4-9CB838465EA2}" destId="{7F259534-E1E5-4291-A64B-CA434104B209}" srcOrd="3" destOrd="0" parTransId="{7B6E1D17-5717-4204-B4B6-216A6E62537A}" sibTransId="{83FD5F94-917B-4441-A7D2-AB4143FC1EAD}"/>
    <dgm:cxn modelId="{28AE350D-C884-43D4-B7F3-3DB3043A2A51}" srcId="{AB67401C-4EF5-4021-BBE4-9CB838465EA2}" destId="{AC32D28F-DB5F-4358-B010-4F78C739BE79}" srcOrd="2" destOrd="0" parTransId="{67A011B6-462F-4639-B044-8C52766BF24E}" sibTransId="{C8BF6E90-5408-4B17-8CAF-46804E33121C}"/>
    <dgm:cxn modelId="{B32A0E15-BD8F-41C3-A7B8-2E00BB874AC5}" type="presOf" srcId="{451C46D7-75B9-4AC7-8640-5323133511FF}" destId="{2C5064AA-6A13-4E15-B946-00BA85B7AC0B}" srcOrd="0" destOrd="0" presId="urn:microsoft.com/office/officeart/2011/layout/TabList"/>
    <dgm:cxn modelId="{C5839519-DA92-4A5D-BFFF-838A63CCCC1A}" type="presOf" srcId="{2F8A169F-9544-4E31-8439-0C1B35F27142}" destId="{6CA7BAB2-5B69-4FF3-B650-7685C0B84980}" srcOrd="0" destOrd="0" presId="urn:microsoft.com/office/officeart/2011/layout/TabList"/>
    <dgm:cxn modelId="{A608B11D-78AB-4EDB-9813-9CFB7DA34AB1}" type="presOf" srcId="{F5FFD6AB-8D68-4FD5-BF02-36F6B924DB1C}" destId="{EA57CE3F-A09F-4036-BAD7-7846E4FB27C6}" srcOrd="0" destOrd="0" presId="urn:microsoft.com/office/officeart/2011/layout/TabList"/>
    <dgm:cxn modelId="{ED24542B-709D-4A07-88D3-FEC9529FD566}" type="presOf" srcId="{AB67401C-4EF5-4021-BBE4-9CB838465EA2}" destId="{2C5A6A49-9C9E-4056-8599-1BD4B97BAF0C}" srcOrd="0" destOrd="0" presId="urn:microsoft.com/office/officeart/2011/layout/TabList"/>
    <dgm:cxn modelId="{A920E82E-3497-4A6E-B1DA-FDB8F0EB661E}" type="presOf" srcId="{9ED68855-FA86-48EC-B57A-0F0AF4C64165}" destId="{7883C318-BB95-4DED-BF88-FB98E5A12B6D}" srcOrd="0" destOrd="0" presId="urn:microsoft.com/office/officeart/2011/layout/TabList"/>
    <dgm:cxn modelId="{F959852F-FCC9-462D-B530-871B1D38BE9B}" srcId="{9941B62F-D300-442E-BB1E-226C5A24B298}" destId="{A9F3F72C-0BCD-4D4C-8991-5220A44062BD}" srcOrd="0" destOrd="0" parTransId="{99C12B3D-5F27-486D-B15E-65AF023DA9C1}" sibTransId="{9231B82E-74EA-4064-8A4D-8AAED19FE1FD}"/>
    <dgm:cxn modelId="{96EA746A-4D57-445D-A135-3D33B225B7E6}" type="presOf" srcId="{09FE79DD-B6B0-44EB-9E95-DC3522D33290}" destId="{572DCA96-C53D-46B6-913B-182435BF794B}" srcOrd="0" destOrd="0" presId="urn:microsoft.com/office/officeart/2011/layout/TabList"/>
    <dgm:cxn modelId="{E50AEC4E-CFB0-4653-B747-1C99FC4A5239}" srcId="{AB67401C-4EF5-4021-BBE4-9CB838465EA2}" destId="{9941B62F-D300-442E-BB1E-226C5A24B298}" srcOrd="1" destOrd="0" parTransId="{C798177C-264B-4937-AE31-6AE28807A193}" sibTransId="{272D0B8C-7FDF-484D-ACA6-4C642A2932BD}"/>
    <dgm:cxn modelId="{0C5F6E75-9F73-4BDC-9A25-C4B69C451FD6}" type="presOf" srcId="{490E361C-7E46-42CF-8F3A-D40E7D5147DF}" destId="{D8413F3F-7E92-40CE-9D51-A5C740A5DE92}" srcOrd="0" destOrd="0" presId="urn:microsoft.com/office/officeart/2011/layout/TabList"/>
    <dgm:cxn modelId="{7D30DC75-B2D7-4163-88D9-524A9FB35D46}" type="presOf" srcId="{2887AE64-FEF9-47CE-9A79-F5CF90FBD501}" destId="{50705300-8FA6-4A74-8932-EFE5B88B5D84}" srcOrd="0" destOrd="0" presId="urn:microsoft.com/office/officeart/2011/layout/TabList"/>
    <dgm:cxn modelId="{9D5BC08F-AB3C-4F9A-B01B-041BAADA0230}" type="presOf" srcId="{A9F3F72C-0BCD-4D4C-8991-5220A44062BD}" destId="{7D5E1233-2CE5-4532-B5D1-53642E6190C7}" srcOrd="0" destOrd="0" presId="urn:microsoft.com/office/officeart/2011/layout/TabList"/>
    <dgm:cxn modelId="{F784589C-3829-4E05-8A40-CD6F6E6DE15A}" srcId="{7F259534-E1E5-4291-A64B-CA434104B209}" destId="{490E361C-7E46-42CF-8F3A-D40E7D5147DF}" srcOrd="0" destOrd="0" parTransId="{06B07953-1D4E-4DB7-91DC-D6D90F1068CE}" sibTransId="{3831F7FF-DAB6-4922-8266-9844AC1D7FA6}"/>
    <dgm:cxn modelId="{8AF84DB6-1D32-40BD-897C-4787430555DB}" srcId="{AB67401C-4EF5-4021-BBE4-9CB838465EA2}" destId="{2887AE64-FEF9-47CE-9A79-F5CF90FBD501}" srcOrd="4" destOrd="0" parTransId="{D6246F5B-CB75-4C8E-A2BE-AD942FD34B7C}" sibTransId="{090B26D7-225D-482F-8EED-D9CF1A6181C4}"/>
    <dgm:cxn modelId="{77B421BA-3F6D-401E-A4E3-5607839E2C4F}" srcId="{F5FFD6AB-8D68-4FD5-BF02-36F6B924DB1C}" destId="{2F8A169F-9544-4E31-8439-0C1B35F27142}" srcOrd="0" destOrd="0" parTransId="{95B1D370-6119-4C69-8EE0-728D557068DA}" sibTransId="{408C5B69-B33A-485D-B176-B9BBDD9B6D74}"/>
    <dgm:cxn modelId="{86DE1FBE-2930-480E-93F7-D83C45506C6A}" srcId="{AB67401C-4EF5-4021-BBE4-9CB838465EA2}" destId="{451C46D7-75B9-4AC7-8640-5323133511FF}" srcOrd="0" destOrd="0" parTransId="{55FAD2EB-ADF7-49F5-947B-D90FF1B6EDE0}" sibTransId="{4E900EC9-916A-450C-93CE-7DB95AE50D10}"/>
    <dgm:cxn modelId="{E0DC5FC5-C59A-4A9A-8EBE-ADD579E5300A}" srcId="{AC32D28F-DB5F-4358-B010-4F78C739BE79}" destId="{41E49351-8440-47B1-8595-E71B34D4926A}" srcOrd="0" destOrd="0" parTransId="{751BB7E5-3DC6-4219-94F0-1494D4571E88}" sibTransId="{A18DE943-858A-44BF-9F29-3ED4C4A14DFD}"/>
    <dgm:cxn modelId="{4FECFFC6-B188-4E6F-ABA8-797D38C8F5EE}" type="presOf" srcId="{9941B62F-D300-442E-BB1E-226C5A24B298}" destId="{7C7B866D-3FA5-4229-B1E9-F2BF34D31B2D}" srcOrd="0" destOrd="0" presId="urn:microsoft.com/office/officeart/2011/layout/TabList"/>
    <dgm:cxn modelId="{77F79BC7-6C72-4831-B023-F3D0F515737D}" type="presOf" srcId="{AC32D28F-DB5F-4358-B010-4F78C739BE79}" destId="{CC1A57E1-C5B0-418E-9AB9-61A054C0E129}" srcOrd="0" destOrd="0" presId="urn:microsoft.com/office/officeart/2011/layout/TabList"/>
    <dgm:cxn modelId="{813ABED0-6C9A-4CFD-B03B-8364CD432C6A}" type="presOf" srcId="{7F259534-E1E5-4291-A64B-CA434104B209}" destId="{0F6279A5-165F-439D-AFE7-0620B69991D8}" srcOrd="0" destOrd="0" presId="urn:microsoft.com/office/officeart/2011/layout/TabList"/>
    <dgm:cxn modelId="{737BBAD6-CA71-4EE8-8357-89E48E402A6E}" type="presOf" srcId="{41E49351-8440-47B1-8595-E71B34D4926A}" destId="{8AEA8CFB-B093-465F-9B84-597B6576B3DB}" srcOrd="0" destOrd="0" presId="urn:microsoft.com/office/officeart/2011/layout/TabList"/>
    <dgm:cxn modelId="{29B4B0DC-9701-4F62-938B-ECD3B45D558D}" srcId="{2887AE64-FEF9-47CE-9A79-F5CF90FBD501}" destId="{09FE79DD-B6B0-44EB-9E95-DC3522D33290}" srcOrd="0" destOrd="0" parTransId="{0D003F50-A585-4FA6-A35E-D9AF261D8D3E}" sibTransId="{F554CED0-692C-4F06-A049-1738F308456B}"/>
    <dgm:cxn modelId="{37FBF3E0-66B1-4B4A-A93B-2F34033AB4E5}" srcId="{451C46D7-75B9-4AC7-8640-5323133511FF}" destId="{9ED68855-FA86-48EC-B57A-0F0AF4C64165}" srcOrd="0" destOrd="0" parTransId="{FEC012E4-1E25-4C84-9956-AC69DF4CA32A}" sibTransId="{294C20B0-AB27-4242-A6C2-25E9AEFEEEAA}"/>
    <dgm:cxn modelId="{60DF6AE4-2E62-456A-96BC-F9A2E24C4857}" srcId="{AB67401C-4EF5-4021-BBE4-9CB838465EA2}" destId="{F5FFD6AB-8D68-4FD5-BF02-36F6B924DB1C}" srcOrd="5" destOrd="0" parTransId="{71D8CF97-E40D-416E-835C-5EBCC951437E}" sibTransId="{3C2DFABB-D0E8-467B-9667-A3D3C09C05AD}"/>
    <dgm:cxn modelId="{177401D7-96ED-48E3-8EFD-0DF820120A89}" type="presParOf" srcId="{2C5A6A49-9C9E-4056-8599-1BD4B97BAF0C}" destId="{C6323D86-015C-48EC-B2C4-981A8894FE13}" srcOrd="0" destOrd="0" presId="urn:microsoft.com/office/officeart/2011/layout/TabList"/>
    <dgm:cxn modelId="{6A7EFA75-32A1-4A66-BD0C-6EB59326034A}" type="presParOf" srcId="{C6323D86-015C-48EC-B2C4-981A8894FE13}" destId="{7883C318-BB95-4DED-BF88-FB98E5A12B6D}" srcOrd="0" destOrd="0" presId="urn:microsoft.com/office/officeart/2011/layout/TabList"/>
    <dgm:cxn modelId="{ACBEE843-16DE-425D-B991-417A46737F14}" type="presParOf" srcId="{C6323D86-015C-48EC-B2C4-981A8894FE13}" destId="{2C5064AA-6A13-4E15-B946-00BA85B7AC0B}" srcOrd="1" destOrd="0" presId="urn:microsoft.com/office/officeart/2011/layout/TabList"/>
    <dgm:cxn modelId="{6EBC91F4-45C6-4E06-BC2D-1D31033087AF}" type="presParOf" srcId="{C6323D86-015C-48EC-B2C4-981A8894FE13}" destId="{5E3E1343-C456-4D9D-978F-847921C4A912}" srcOrd="2" destOrd="0" presId="urn:microsoft.com/office/officeart/2011/layout/TabList"/>
    <dgm:cxn modelId="{01CBC8BE-DECB-4E03-9DCD-A803383A028E}" type="presParOf" srcId="{2C5A6A49-9C9E-4056-8599-1BD4B97BAF0C}" destId="{9B19330A-82C7-46AC-9DC2-46C2C8F4EE67}" srcOrd="1" destOrd="0" presId="urn:microsoft.com/office/officeart/2011/layout/TabList"/>
    <dgm:cxn modelId="{B058B1D0-F31F-4EEA-BB93-8F4C0107B1AE}" type="presParOf" srcId="{2C5A6A49-9C9E-4056-8599-1BD4B97BAF0C}" destId="{22B7810A-D665-4960-801D-E0B9757BE344}" srcOrd="2" destOrd="0" presId="urn:microsoft.com/office/officeart/2011/layout/TabList"/>
    <dgm:cxn modelId="{07DDF8E3-824B-442C-8095-93AB55FE7757}" type="presParOf" srcId="{22B7810A-D665-4960-801D-E0B9757BE344}" destId="{7D5E1233-2CE5-4532-B5D1-53642E6190C7}" srcOrd="0" destOrd="0" presId="urn:microsoft.com/office/officeart/2011/layout/TabList"/>
    <dgm:cxn modelId="{53A0878B-8138-42AE-8973-10BFDC6B4E38}" type="presParOf" srcId="{22B7810A-D665-4960-801D-E0B9757BE344}" destId="{7C7B866D-3FA5-4229-B1E9-F2BF34D31B2D}" srcOrd="1" destOrd="0" presId="urn:microsoft.com/office/officeart/2011/layout/TabList"/>
    <dgm:cxn modelId="{8FB544B6-89F3-490D-B6EB-B840FFADAC80}" type="presParOf" srcId="{22B7810A-D665-4960-801D-E0B9757BE344}" destId="{B1FB2FE8-E01A-4616-83CA-4FAB8872A678}" srcOrd="2" destOrd="0" presId="urn:microsoft.com/office/officeart/2011/layout/TabList"/>
    <dgm:cxn modelId="{CC8C30F3-0C10-47F4-843C-EA7A34E1452A}" type="presParOf" srcId="{2C5A6A49-9C9E-4056-8599-1BD4B97BAF0C}" destId="{77015E9C-7145-489D-8C6E-5E3EDD455357}" srcOrd="3" destOrd="0" presId="urn:microsoft.com/office/officeart/2011/layout/TabList"/>
    <dgm:cxn modelId="{69084634-6A70-4F58-BB13-C25F5A2B099F}" type="presParOf" srcId="{2C5A6A49-9C9E-4056-8599-1BD4B97BAF0C}" destId="{5C4BF9F4-2FFD-4858-B3A4-050F899932E2}" srcOrd="4" destOrd="0" presId="urn:microsoft.com/office/officeart/2011/layout/TabList"/>
    <dgm:cxn modelId="{EE1AF5C7-3214-4862-9709-0AAEAF67C170}" type="presParOf" srcId="{5C4BF9F4-2FFD-4858-B3A4-050F899932E2}" destId="{8AEA8CFB-B093-465F-9B84-597B6576B3DB}" srcOrd="0" destOrd="0" presId="urn:microsoft.com/office/officeart/2011/layout/TabList"/>
    <dgm:cxn modelId="{E31A1075-11C3-4251-9F97-134254A77833}" type="presParOf" srcId="{5C4BF9F4-2FFD-4858-B3A4-050F899932E2}" destId="{CC1A57E1-C5B0-418E-9AB9-61A054C0E129}" srcOrd="1" destOrd="0" presId="urn:microsoft.com/office/officeart/2011/layout/TabList"/>
    <dgm:cxn modelId="{EB6E37A7-5B33-456C-B70D-2F86799EA4F8}" type="presParOf" srcId="{5C4BF9F4-2FFD-4858-B3A4-050F899932E2}" destId="{995830D1-2E9E-482F-AD61-ECBCCFFECFB8}" srcOrd="2" destOrd="0" presId="urn:microsoft.com/office/officeart/2011/layout/TabList"/>
    <dgm:cxn modelId="{135AFBC5-67B1-48A5-AB30-F26B55E500C4}" type="presParOf" srcId="{2C5A6A49-9C9E-4056-8599-1BD4B97BAF0C}" destId="{4380DDAC-EBB9-4E41-B138-17FCC571597E}" srcOrd="5" destOrd="0" presId="urn:microsoft.com/office/officeart/2011/layout/TabList"/>
    <dgm:cxn modelId="{27F9AE9A-30D4-4A5A-843C-43011DD82243}" type="presParOf" srcId="{2C5A6A49-9C9E-4056-8599-1BD4B97BAF0C}" destId="{7E1C0F91-89A0-41D5-9CE8-1A4AA9A96B31}" srcOrd="6" destOrd="0" presId="urn:microsoft.com/office/officeart/2011/layout/TabList"/>
    <dgm:cxn modelId="{DDB2925D-536C-4286-88F4-BD4FE994B84D}" type="presParOf" srcId="{7E1C0F91-89A0-41D5-9CE8-1A4AA9A96B31}" destId="{D8413F3F-7E92-40CE-9D51-A5C740A5DE92}" srcOrd="0" destOrd="0" presId="urn:microsoft.com/office/officeart/2011/layout/TabList"/>
    <dgm:cxn modelId="{0B306517-1ACD-439A-AAC6-7529F5B8B395}" type="presParOf" srcId="{7E1C0F91-89A0-41D5-9CE8-1A4AA9A96B31}" destId="{0F6279A5-165F-439D-AFE7-0620B69991D8}" srcOrd="1" destOrd="0" presId="urn:microsoft.com/office/officeart/2011/layout/TabList"/>
    <dgm:cxn modelId="{500FAAF6-490C-42FA-BDDA-504082612EF4}" type="presParOf" srcId="{7E1C0F91-89A0-41D5-9CE8-1A4AA9A96B31}" destId="{4C1E52A3-6AFF-4416-B74F-A3D547283B98}" srcOrd="2" destOrd="0" presId="urn:microsoft.com/office/officeart/2011/layout/TabList"/>
    <dgm:cxn modelId="{CE35552D-7CC3-4F97-B8B3-A34ED400BA70}" type="presParOf" srcId="{2C5A6A49-9C9E-4056-8599-1BD4B97BAF0C}" destId="{88C0D2FE-B3D0-43F8-B471-6134E8148A89}" srcOrd="7" destOrd="0" presId="urn:microsoft.com/office/officeart/2011/layout/TabList"/>
    <dgm:cxn modelId="{99484651-7022-4E97-94D6-A55C48E7AA9A}" type="presParOf" srcId="{2C5A6A49-9C9E-4056-8599-1BD4B97BAF0C}" destId="{E21D4893-EF4C-43F4-9054-99D2C45104DD}" srcOrd="8" destOrd="0" presId="urn:microsoft.com/office/officeart/2011/layout/TabList"/>
    <dgm:cxn modelId="{99B33E7B-174A-41E4-8B4C-84A38418E692}" type="presParOf" srcId="{E21D4893-EF4C-43F4-9054-99D2C45104DD}" destId="{572DCA96-C53D-46B6-913B-182435BF794B}" srcOrd="0" destOrd="0" presId="urn:microsoft.com/office/officeart/2011/layout/TabList"/>
    <dgm:cxn modelId="{9DE46A90-A52C-4802-A851-79D3D99F2109}" type="presParOf" srcId="{E21D4893-EF4C-43F4-9054-99D2C45104DD}" destId="{50705300-8FA6-4A74-8932-EFE5B88B5D84}" srcOrd="1" destOrd="0" presId="urn:microsoft.com/office/officeart/2011/layout/TabList"/>
    <dgm:cxn modelId="{36F209F0-E32E-413F-A6B0-E109302BDE8A}" type="presParOf" srcId="{E21D4893-EF4C-43F4-9054-99D2C45104DD}" destId="{8DF9D868-5386-4C77-8726-8399DB65DCA3}" srcOrd="2" destOrd="0" presId="urn:microsoft.com/office/officeart/2011/layout/TabList"/>
    <dgm:cxn modelId="{9B3D40B3-3E63-4CDD-95C6-3B5C761D1F5C}" type="presParOf" srcId="{2C5A6A49-9C9E-4056-8599-1BD4B97BAF0C}" destId="{EA327573-FF25-49D7-BD4B-4D93A558BC5D}" srcOrd="9" destOrd="0" presId="urn:microsoft.com/office/officeart/2011/layout/TabList"/>
    <dgm:cxn modelId="{80D39A48-A73D-49C9-A05B-C32AA1EDA40F}" type="presParOf" srcId="{2C5A6A49-9C9E-4056-8599-1BD4B97BAF0C}" destId="{F4777F4E-71DF-4EB2-8D78-F8FE69E09A80}" srcOrd="10" destOrd="0" presId="urn:microsoft.com/office/officeart/2011/layout/TabList"/>
    <dgm:cxn modelId="{0EC10EFD-93DC-4312-810E-03902E512734}" type="presParOf" srcId="{F4777F4E-71DF-4EB2-8D78-F8FE69E09A80}" destId="{6CA7BAB2-5B69-4FF3-B650-7685C0B84980}" srcOrd="0" destOrd="0" presId="urn:microsoft.com/office/officeart/2011/layout/TabList"/>
    <dgm:cxn modelId="{A729AC7E-007B-426B-BF69-45C124019366}" type="presParOf" srcId="{F4777F4E-71DF-4EB2-8D78-F8FE69E09A80}" destId="{EA57CE3F-A09F-4036-BAD7-7846E4FB27C6}" srcOrd="1" destOrd="0" presId="urn:microsoft.com/office/officeart/2011/layout/TabList"/>
    <dgm:cxn modelId="{FD4E6105-4470-4743-9F97-1DED41C0EF5F}" type="presParOf" srcId="{F4777F4E-71DF-4EB2-8D78-F8FE69E09A80}" destId="{36C6A8D2-4047-4CEC-A744-358E74660D74}" srcOrd="2" destOrd="0" presId="urn:microsoft.com/office/officeart/2011/layout/TabList"/>
  </dgm:cxnLst>
  <dgm:bg/>
  <dgm:whole/>
  <dgm:extLst>
    <a:ext uri="http://schemas.microsoft.com/office/drawing/2008/diagram">
      <dsp:dataModelExt xmlns:dsp="http://schemas.microsoft.com/office/drawing/2008/diagram" relId="rId43"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AABE2C86-4692-45C1-8452-F8C6E639A996}" type="doc">
      <dgm:prSet loTypeId="urn:microsoft.com/office/officeart/2005/8/layout/chevron1" loCatId="process" qsTypeId="urn:microsoft.com/office/officeart/2005/8/quickstyle/simple1" qsCatId="simple" csTypeId="urn:microsoft.com/office/officeart/2005/8/colors/accent1_3" csCatId="accent1" phldr="1"/>
      <dgm:spPr/>
    </dgm:pt>
    <dgm:pt modelId="{2D1BAC5E-116F-4D8D-9FA2-C190BF0D350C}">
      <dgm:prSet phldrT="[Text]"/>
      <dgm:spPr/>
      <dgm:t>
        <a:bodyPr/>
        <a:lstStyle/>
        <a:p>
          <a:r>
            <a:rPr lang="en-AU"/>
            <a:t>How will this solve the problem?</a:t>
          </a:r>
        </a:p>
      </dgm:t>
    </dgm:pt>
    <dgm:pt modelId="{13EDCEE5-0B61-45D3-B013-ADCDF11C0776}" type="parTrans" cxnId="{4ADD97F3-169F-4DDE-AEE1-228CCAB25917}">
      <dgm:prSet/>
      <dgm:spPr/>
      <dgm:t>
        <a:bodyPr/>
        <a:lstStyle/>
        <a:p>
          <a:endParaRPr lang="en-AU"/>
        </a:p>
      </dgm:t>
    </dgm:pt>
    <dgm:pt modelId="{16B66990-DC2B-4722-BA7D-973623B8B813}" type="sibTrans" cxnId="{4ADD97F3-169F-4DDE-AEE1-228CCAB25917}">
      <dgm:prSet/>
      <dgm:spPr/>
      <dgm:t>
        <a:bodyPr/>
        <a:lstStyle/>
        <a:p>
          <a:endParaRPr lang="en-AU"/>
        </a:p>
      </dgm:t>
    </dgm:pt>
    <dgm:pt modelId="{DBCF64E3-0831-4053-96B3-5F4AFB3D515F}">
      <dgm:prSet phldrT="[Text]"/>
      <dgm:spPr/>
      <dgm:t>
        <a:bodyPr/>
        <a:lstStyle/>
        <a:p>
          <a:r>
            <a:rPr lang="en-AU"/>
            <a:t>How will it impact me?</a:t>
          </a:r>
        </a:p>
      </dgm:t>
    </dgm:pt>
    <dgm:pt modelId="{B831BBB5-332F-481F-BEC3-9EE7C78A566D}" type="parTrans" cxnId="{F3A89340-D841-4584-A356-513B653C4AF3}">
      <dgm:prSet/>
      <dgm:spPr/>
      <dgm:t>
        <a:bodyPr/>
        <a:lstStyle/>
        <a:p>
          <a:endParaRPr lang="en-AU"/>
        </a:p>
      </dgm:t>
    </dgm:pt>
    <dgm:pt modelId="{F8CCDFCF-4B35-4FF5-99B1-86EEC97003F0}" type="sibTrans" cxnId="{F3A89340-D841-4584-A356-513B653C4AF3}">
      <dgm:prSet/>
      <dgm:spPr/>
      <dgm:t>
        <a:bodyPr/>
        <a:lstStyle/>
        <a:p>
          <a:endParaRPr lang="en-AU"/>
        </a:p>
      </dgm:t>
    </dgm:pt>
    <dgm:pt modelId="{5B254192-B389-4459-8435-E30F11473706}">
      <dgm:prSet phldrT="[Text]"/>
      <dgm:spPr/>
      <dgm:t>
        <a:bodyPr/>
        <a:lstStyle/>
        <a:p>
          <a:r>
            <a:rPr lang="en-AU"/>
            <a:t>Has due-diligence been done?</a:t>
          </a:r>
        </a:p>
      </dgm:t>
    </dgm:pt>
    <dgm:pt modelId="{30C177FA-A20B-4672-9CAB-5B4BE4A3FABD}" type="parTrans" cxnId="{40E64A89-1F20-4D58-AB06-87E1EF34208C}">
      <dgm:prSet/>
      <dgm:spPr/>
      <dgm:t>
        <a:bodyPr/>
        <a:lstStyle/>
        <a:p>
          <a:endParaRPr lang="en-AU"/>
        </a:p>
      </dgm:t>
    </dgm:pt>
    <dgm:pt modelId="{4C1445CF-E088-49EB-A025-624CD2324F9C}" type="sibTrans" cxnId="{40E64A89-1F20-4D58-AB06-87E1EF34208C}">
      <dgm:prSet/>
      <dgm:spPr/>
      <dgm:t>
        <a:bodyPr/>
        <a:lstStyle/>
        <a:p>
          <a:endParaRPr lang="en-AU"/>
        </a:p>
      </dgm:t>
    </dgm:pt>
    <dgm:pt modelId="{4B0B7ABB-6D22-4A4C-82B9-C5DA92332D92}">
      <dgm:prSet phldrT="[Text]"/>
      <dgm:spPr/>
      <dgm:t>
        <a:bodyPr/>
        <a:lstStyle/>
        <a:p>
          <a:r>
            <a:rPr lang="en-AU"/>
            <a:t>How will it impact others?</a:t>
          </a:r>
        </a:p>
      </dgm:t>
    </dgm:pt>
    <dgm:pt modelId="{64EB72CB-29FB-44B6-B2B4-26731E14CB1C}" type="parTrans" cxnId="{3AE0E3F2-77B4-4CB9-A880-A87B0F872613}">
      <dgm:prSet/>
      <dgm:spPr/>
      <dgm:t>
        <a:bodyPr/>
        <a:lstStyle/>
        <a:p>
          <a:endParaRPr lang="en-AU"/>
        </a:p>
      </dgm:t>
    </dgm:pt>
    <dgm:pt modelId="{03E599B7-4AE7-4B1D-8073-14902D7BA500}" type="sibTrans" cxnId="{3AE0E3F2-77B4-4CB9-A880-A87B0F872613}">
      <dgm:prSet/>
      <dgm:spPr/>
      <dgm:t>
        <a:bodyPr/>
        <a:lstStyle/>
        <a:p>
          <a:endParaRPr lang="en-AU"/>
        </a:p>
      </dgm:t>
    </dgm:pt>
    <dgm:pt modelId="{898B836D-D004-4840-87F3-1188B95C2BA4}">
      <dgm:prSet phldrT="[Text]"/>
      <dgm:spPr/>
      <dgm:t>
        <a:bodyPr/>
        <a:lstStyle/>
        <a:p>
          <a:r>
            <a:rPr lang="en-AU"/>
            <a:t>What is the problem?</a:t>
          </a:r>
        </a:p>
      </dgm:t>
    </dgm:pt>
    <dgm:pt modelId="{57F64734-31D2-49A6-B880-87C6C3BB0E96}" type="parTrans" cxnId="{7E16552F-7038-4FE1-B06F-9AF537FF12A8}">
      <dgm:prSet/>
      <dgm:spPr/>
      <dgm:t>
        <a:bodyPr/>
        <a:lstStyle/>
        <a:p>
          <a:endParaRPr lang="en-AU"/>
        </a:p>
      </dgm:t>
    </dgm:pt>
    <dgm:pt modelId="{A19806A7-3121-43C9-822C-271D1BC4AF03}" type="sibTrans" cxnId="{7E16552F-7038-4FE1-B06F-9AF537FF12A8}">
      <dgm:prSet/>
      <dgm:spPr/>
      <dgm:t>
        <a:bodyPr/>
        <a:lstStyle/>
        <a:p>
          <a:endParaRPr lang="en-AU"/>
        </a:p>
      </dgm:t>
    </dgm:pt>
    <dgm:pt modelId="{120DAB81-6D30-4908-B749-9C26E4DC6EC6}">
      <dgm:prSet phldrT="[Text]"/>
      <dgm:spPr/>
      <dgm:t>
        <a:bodyPr/>
        <a:lstStyle/>
        <a:p>
          <a:r>
            <a:rPr lang="en-AU"/>
            <a:t>Why is this the best solution?</a:t>
          </a:r>
        </a:p>
      </dgm:t>
    </dgm:pt>
    <dgm:pt modelId="{75A37E90-84ED-43A1-BDE4-B7B78BC18950}" type="parTrans" cxnId="{35DFF5A2-E6FB-4220-9EEC-FD96E64EEB26}">
      <dgm:prSet/>
      <dgm:spPr/>
      <dgm:t>
        <a:bodyPr/>
        <a:lstStyle/>
        <a:p>
          <a:endParaRPr lang="en-AU"/>
        </a:p>
      </dgm:t>
    </dgm:pt>
    <dgm:pt modelId="{48620ECA-4D12-46E7-9ADA-2B8483E15FB0}" type="sibTrans" cxnId="{35DFF5A2-E6FB-4220-9EEC-FD96E64EEB26}">
      <dgm:prSet/>
      <dgm:spPr/>
      <dgm:t>
        <a:bodyPr/>
        <a:lstStyle/>
        <a:p>
          <a:endParaRPr lang="en-AU"/>
        </a:p>
      </dgm:t>
    </dgm:pt>
    <dgm:pt modelId="{D1BA894B-6765-4AF3-9251-8D347805646C}" type="pres">
      <dgm:prSet presAssocID="{AABE2C86-4692-45C1-8452-F8C6E639A996}" presName="Name0" presStyleCnt="0">
        <dgm:presLayoutVars>
          <dgm:dir/>
          <dgm:animLvl val="lvl"/>
          <dgm:resizeHandles val="exact"/>
        </dgm:presLayoutVars>
      </dgm:prSet>
      <dgm:spPr/>
    </dgm:pt>
    <dgm:pt modelId="{CA2E7553-226A-4119-AF4E-92A85E27793F}" type="pres">
      <dgm:prSet presAssocID="{898B836D-D004-4840-87F3-1188B95C2BA4}" presName="parTxOnly" presStyleLbl="node1" presStyleIdx="0" presStyleCnt="6">
        <dgm:presLayoutVars>
          <dgm:chMax val="0"/>
          <dgm:chPref val="0"/>
          <dgm:bulletEnabled val="1"/>
        </dgm:presLayoutVars>
      </dgm:prSet>
      <dgm:spPr/>
    </dgm:pt>
    <dgm:pt modelId="{2A484C4F-ACA8-4605-ACA9-B8E83990D957}" type="pres">
      <dgm:prSet presAssocID="{A19806A7-3121-43C9-822C-271D1BC4AF03}" presName="parTxOnlySpace" presStyleCnt="0"/>
      <dgm:spPr/>
    </dgm:pt>
    <dgm:pt modelId="{8F9BB00E-B98A-4DE3-86F9-3A00BD8063A3}" type="pres">
      <dgm:prSet presAssocID="{2D1BAC5E-116F-4D8D-9FA2-C190BF0D350C}" presName="parTxOnly" presStyleLbl="node1" presStyleIdx="1" presStyleCnt="6">
        <dgm:presLayoutVars>
          <dgm:chMax val="0"/>
          <dgm:chPref val="0"/>
          <dgm:bulletEnabled val="1"/>
        </dgm:presLayoutVars>
      </dgm:prSet>
      <dgm:spPr/>
    </dgm:pt>
    <dgm:pt modelId="{9415B5B5-5C34-48E5-96B7-27D59DA6092F}" type="pres">
      <dgm:prSet presAssocID="{16B66990-DC2B-4722-BA7D-973623B8B813}" presName="parTxOnlySpace" presStyleCnt="0"/>
      <dgm:spPr/>
    </dgm:pt>
    <dgm:pt modelId="{027468B1-8132-4D51-AFC5-21BA9AA022BE}" type="pres">
      <dgm:prSet presAssocID="{120DAB81-6D30-4908-B749-9C26E4DC6EC6}" presName="parTxOnly" presStyleLbl="node1" presStyleIdx="2" presStyleCnt="6">
        <dgm:presLayoutVars>
          <dgm:chMax val="0"/>
          <dgm:chPref val="0"/>
          <dgm:bulletEnabled val="1"/>
        </dgm:presLayoutVars>
      </dgm:prSet>
      <dgm:spPr/>
    </dgm:pt>
    <dgm:pt modelId="{C4B8D584-AFE3-406B-9506-6AD7C23C1190}" type="pres">
      <dgm:prSet presAssocID="{48620ECA-4D12-46E7-9ADA-2B8483E15FB0}" presName="parTxOnlySpace" presStyleCnt="0"/>
      <dgm:spPr/>
    </dgm:pt>
    <dgm:pt modelId="{2776BF69-05BE-49B1-B818-00D0B2EEA271}" type="pres">
      <dgm:prSet presAssocID="{DBCF64E3-0831-4053-96B3-5F4AFB3D515F}" presName="parTxOnly" presStyleLbl="node1" presStyleIdx="3" presStyleCnt="6">
        <dgm:presLayoutVars>
          <dgm:chMax val="0"/>
          <dgm:chPref val="0"/>
          <dgm:bulletEnabled val="1"/>
        </dgm:presLayoutVars>
      </dgm:prSet>
      <dgm:spPr/>
    </dgm:pt>
    <dgm:pt modelId="{904CAB42-E3B1-4416-B740-AB278B6D1834}" type="pres">
      <dgm:prSet presAssocID="{F8CCDFCF-4B35-4FF5-99B1-86EEC97003F0}" presName="parTxOnlySpace" presStyleCnt="0"/>
      <dgm:spPr/>
    </dgm:pt>
    <dgm:pt modelId="{FCB80AEF-7594-4CCE-90D0-6A564811B45A}" type="pres">
      <dgm:prSet presAssocID="{4B0B7ABB-6D22-4A4C-82B9-C5DA92332D92}" presName="parTxOnly" presStyleLbl="node1" presStyleIdx="4" presStyleCnt="6">
        <dgm:presLayoutVars>
          <dgm:chMax val="0"/>
          <dgm:chPref val="0"/>
          <dgm:bulletEnabled val="1"/>
        </dgm:presLayoutVars>
      </dgm:prSet>
      <dgm:spPr/>
    </dgm:pt>
    <dgm:pt modelId="{4100CD85-B858-4495-B412-03C5F20245F1}" type="pres">
      <dgm:prSet presAssocID="{03E599B7-4AE7-4B1D-8073-14902D7BA500}" presName="parTxOnlySpace" presStyleCnt="0"/>
      <dgm:spPr/>
    </dgm:pt>
    <dgm:pt modelId="{C749C8F9-53EC-456C-BAE9-7465BA1580B5}" type="pres">
      <dgm:prSet presAssocID="{5B254192-B389-4459-8435-E30F11473706}" presName="parTxOnly" presStyleLbl="node1" presStyleIdx="5" presStyleCnt="6">
        <dgm:presLayoutVars>
          <dgm:chMax val="0"/>
          <dgm:chPref val="0"/>
          <dgm:bulletEnabled val="1"/>
        </dgm:presLayoutVars>
      </dgm:prSet>
      <dgm:spPr/>
    </dgm:pt>
  </dgm:ptLst>
  <dgm:cxnLst>
    <dgm:cxn modelId="{3660F511-43A8-4A4B-B263-60EE0442C6CC}" type="presOf" srcId="{898B836D-D004-4840-87F3-1188B95C2BA4}" destId="{CA2E7553-226A-4119-AF4E-92A85E27793F}" srcOrd="0" destOrd="0" presId="urn:microsoft.com/office/officeart/2005/8/layout/chevron1"/>
    <dgm:cxn modelId="{7E16552F-7038-4FE1-B06F-9AF537FF12A8}" srcId="{AABE2C86-4692-45C1-8452-F8C6E639A996}" destId="{898B836D-D004-4840-87F3-1188B95C2BA4}" srcOrd="0" destOrd="0" parTransId="{57F64734-31D2-49A6-B880-87C6C3BB0E96}" sibTransId="{A19806A7-3121-43C9-822C-271D1BC4AF03}"/>
    <dgm:cxn modelId="{F3A89340-D841-4584-A356-513B653C4AF3}" srcId="{AABE2C86-4692-45C1-8452-F8C6E639A996}" destId="{DBCF64E3-0831-4053-96B3-5F4AFB3D515F}" srcOrd="3" destOrd="0" parTransId="{B831BBB5-332F-481F-BEC3-9EE7C78A566D}" sibTransId="{F8CCDFCF-4B35-4FF5-99B1-86EEC97003F0}"/>
    <dgm:cxn modelId="{5B58795D-3A2B-42F5-878E-2460EA617EBA}" type="presOf" srcId="{AABE2C86-4692-45C1-8452-F8C6E639A996}" destId="{D1BA894B-6765-4AF3-9251-8D347805646C}" srcOrd="0" destOrd="0" presId="urn:microsoft.com/office/officeart/2005/8/layout/chevron1"/>
    <dgm:cxn modelId="{98B86174-A730-4697-A7C6-A408F6079582}" type="presOf" srcId="{2D1BAC5E-116F-4D8D-9FA2-C190BF0D350C}" destId="{8F9BB00E-B98A-4DE3-86F9-3A00BD8063A3}" srcOrd="0" destOrd="0" presId="urn:microsoft.com/office/officeart/2005/8/layout/chevron1"/>
    <dgm:cxn modelId="{40E64A89-1F20-4D58-AB06-87E1EF34208C}" srcId="{AABE2C86-4692-45C1-8452-F8C6E639A996}" destId="{5B254192-B389-4459-8435-E30F11473706}" srcOrd="5" destOrd="0" parTransId="{30C177FA-A20B-4672-9CAB-5B4BE4A3FABD}" sibTransId="{4C1445CF-E088-49EB-A025-624CD2324F9C}"/>
    <dgm:cxn modelId="{5511098A-78B8-4DAC-A24B-84E8758C3417}" type="presOf" srcId="{120DAB81-6D30-4908-B749-9C26E4DC6EC6}" destId="{027468B1-8132-4D51-AFC5-21BA9AA022BE}" srcOrd="0" destOrd="0" presId="urn:microsoft.com/office/officeart/2005/8/layout/chevron1"/>
    <dgm:cxn modelId="{35DFF5A2-E6FB-4220-9EEC-FD96E64EEB26}" srcId="{AABE2C86-4692-45C1-8452-F8C6E639A996}" destId="{120DAB81-6D30-4908-B749-9C26E4DC6EC6}" srcOrd="2" destOrd="0" parTransId="{75A37E90-84ED-43A1-BDE4-B7B78BC18950}" sibTransId="{48620ECA-4D12-46E7-9ADA-2B8483E15FB0}"/>
    <dgm:cxn modelId="{6BE993B4-8B21-4F6D-8D3C-4BEBD5BE39DF}" type="presOf" srcId="{4B0B7ABB-6D22-4A4C-82B9-C5DA92332D92}" destId="{FCB80AEF-7594-4CCE-90D0-6A564811B45A}" srcOrd="0" destOrd="0" presId="urn:microsoft.com/office/officeart/2005/8/layout/chevron1"/>
    <dgm:cxn modelId="{48EC48BC-4C09-4475-B330-7E79BEDB6A46}" type="presOf" srcId="{DBCF64E3-0831-4053-96B3-5F4AFB3D515F}" destId="{2776BF69-05BE-49B1-B818-00D0B2EEA271}" srcOrd="0" destOrd="0" presId="urn:microsoft.com/office/officeart/2005/8/layout/chevron1"/>
    <dgm:cxn modelId="{6F5E28E3-9AE6-44BC-BFF9-AD1C06B4BB02}" type="presOf" srcId="{5B254192-B389-4459-8435-E30F11473706}" destId="{C749C8F9-53EC-456C-BAE9-7465BA1580B5}" srcOrd="0" destOrd="0" presId="urn:microsoft.com/office/officeart/2005/8/layout/chevron1"/>
    <dgm:cxn modelId="{3AE0E3F2-77B4-4CB9-A880-A87B0F872613}" srcId="{AABE2C86-4692-45C1-8452-F8C6E639A996}" destId="{4B0B7ABB-6D22-4A4C-82B9-C5DA92332D92}" srcOrd="4" destOrd="0" parTransId="{64EB72CB-29FB-44B6-B2B4-26731E14CB1C}" sibTransId="{03E599B7-4AE7-4B1D-8073-14902D7BA500}"/>
    <dgm:cxn modelId="{4ADD97F3-169F-4DDE-AEE1-228CCAB25917}" srcId="{AABE2C86-4692-45C1-8452-F8C6E639A996}" destId="{2D1BAC5E-116F-4D8D-9FA2-C190BF0D350C}" srcOrd="1" destOrd="0" parTransId="{13EDCEE5-0B61-45D3-B013-ADCDF11C0776}" sibTransId="{16B66990-DC2B-4722-BA7D-973623B8B813}"/>
    <dgm:cxn modelId="{A005A621-AA8E-4B47-A4EF-F19287F5DBB0}" type="presParOf" srcId="{D1BA894B-6765-4AF3-9251-8D347805646C}" destId="{CA2E7553-226A-4119-AF4E-92A85E27793F}" srcOrd="0" destOrd="0" presId="urn:microsoft.com/office/officeart/2005/8/layout/chevron1"/>
    <dgm:cxn modelId="{957FB011-CFA4-4843-85C6-9AA3AC9A5B9F}" type="presParOf" srcId="{D1BA894B-6765-4AF3-9251-8D347805646C}" destId="{2A484C4F-ACA8-4605-ACA9-B8E83990D957}" srcOrd="1" destOrd="0" presId="urn:microsoft.com/office/officeart/2005/8/layout/chevron1"/>
    <dgm:cxn modelId="{898CB22A-F1C9-426A-9D98-3158C35E52B5}" type="presParOf" srcId="{D1BA894B-6765-4AF3-9251-8D347805646C}" destId="{8F9BB00E-B98A-4DE3-86F9-3A00BD8063A3}" srcOrd="2" destOrd="0" presId="urn:microsoft.com/office/officeart/2005/8/layout/chevron1"/>
    <dgm:cxn modelId="{16AF52B3-5C44-47D1-99AF-D6F9BAAF29EB}" type="presParOf" srcId="{D1BA894B-6765-4AF3-9251-8D347805646C}" destId="{9415B5B5-5C34-48E5-96B7-27D59DA6092F}" srcOrd="3" destOrd="0" presId="urn:microsoft.com/office/officeart/2005/8/layout/chevron1"/>
    <dgm:cxn modelId="{22121706-E421-408A-99A7-A394241AE0C9}" type="presParOf" srcId="{D1BA894B-6765-4AF3-9251-8D347805646C}" destId="{027468B1-8132-4D51-AFC5-21BA9AA022BE}" srcOrd="4" destOrd="0" presId="urn:microsoft.com/office/officeart/2005/8/layout/chevron1"/>
    <dgm:cxn modelId="{5EF180DF-288C-40B2-B8C2-35AFDF0CA384}" type="presParOf" srcId="{D1BA894B-6765-4AF3-9251-8D347805646C}" destId="{C4B8D584-AFE3-406B-9506-6AD7C23C1190}" srcOrd="5" destOrd="0" presId="urn:microsoft.com/office/officeart/2005/8/layout/chevron1"/>
    <dgm:cxn modelId="{2AE0E84C-3F92-499B-A44B-F171C607743D}" type="presParOf" srcId="{D1BA894B-6765-4AF3-9251-8D347805646C}" destId="{2776BF69-05BE-49B1-B818-00D0B2EEA271}" srcOrd="6" destOrd="0" presId="urn:microsoft.com/office/officeart/2005/8/layout/chevron1"/>
    <dgm:cxn modelId="{9C5B3B32-67FC-4A68-BDB5-70EC9ADD9113}" type="presParOf" srcId="{D1BA894B-6765-4AF3-9251-8D347805646C}" destId="{904CAB42-E3B1-4416-B740-AB278B6D1834}" srcOrd="7" destOrd="0" presId="urn:microsoft.com/office/officeart/2005/8/layout/chevron1"/>
    <dgm:cxn modelId="{30801394-A151-483E-A26D-EFE89BDE358C}" type="presParOf" srcId="{D1BA894B-6765-4AF3-9251-8D347805646C}" destId="{FCB80AEF-7594-4CCE-90D0-6A564811B45A}" srcOrd="8" destOrd="0" presId="urn:microsoft.com/office/officeart/2005/8/layout/chevron1"/>
    <dgm:cxn modelId="{5D26A182-F4FB-4851-9B8A-C18E927E590A}" type="presParOf" srcId="{D1BA894B-6765-4AF3-9251-8D347805646C}" destId="{4100CD85-B858-4495-B412-03C5F20245F1}" srcOrd="9" destOrd="0" presId="urn:microsoft.com/office/officeart/2005/8/layout/chevron1"/>
    <dgm:cxn modelId="{6152ECCC-8E43-4202-9D29-5025713C2FFE}" type="presParOf" srcId="{D1BA894B-6765-4AF3-9251-8D347805646C}" destId="{C749C8F9-53EC-456C-BAE9-7465BA1580B5}" srcOrd="10" destOrd="0" presId="urn:microsoft.com/office/officeart/2005/8/layout/chevron1"/>
  </dgm:cxnLst>
  <dgm:bg/>
  <dgm:whole/>
  <dgm:extLst>
    <a:ext uri="http://schemas.microsoft.com/office/drawing/2008/diagram">
      <dsp:dataModelExt xmlns:dsp="http://schemas.microsoft.com/office/drawing/2008/diagram" relId="rId48"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02B022C0-3321-4DDA-94AC-C47557B41745}" type="doc">
      <dgm:prSet loTypeId="urn:microsoft.com/office/officeart/2005/8/layout/default" loCatId="list" qsTypeId="urn:microsoft.com/office/officeart/2005/8/quickstyle/simple1" qsCatId="simple" csTypeId="urn:microsoft.com/office/officeart/2005/8/colors/accent1_4" csCatId="accent1" phldr="1"/>
      <dgm:spPr/>
      <dgm:t>
        <a:bodyPr/>
        <a:lstStyle/>
        <a:p>
          <a:endParaRPr lang="en-AU"/>
        </a:p>
      </dgm:t>
    </dgm:pt>
    <dgm:pt modelId="{45B31DD2-DB3E-452F-8742-2C3764036B68}">
      <dgm:prSet phldrT="[Text]"/>
      <dgm:spPr/>
      <dgm:t>
        <a:bodyPr/>
        <a:lstStyle/>
        <a:p>
          <a:r>
            <a:rPr lang="en-AU"/>
            <a:t>Constructive</a:t>
          </a:r>
        </a:p>
      </dgm:t>
    </dgm:pt>
    <dgm:pt modelId="{2AFF4549-20F0-4FC0-858B-F5DEF2FD8596}" type="parTrans" cxnId="{FD4FE7EF-0197-406D-A7B2-1CCACDF344C7}">
      <dgm:prSet/>
      <dgm:spPr/>
      <dgm:t>
        <a:bodyPr/>
        <a:lstStyle/>
        <a:p>
          <a:endParaRPr lang="en-AU"/>
        </a:p>
      </dgm:t>
    </dgm:pt>
    <dgm:pt modelId="{9806B7D8-6997-41C0-B74B-F497900DCBEC}" type="sibTrans" cxnId="{FD4FE7EF-0197-406D-A7B2-1CCACDF344C7}">
      <dgm:prSet/>
      <dgm:spPr/>
      <dgm:t>
        <a:bodyPr/>
        <a:lstStyle/>
        <a:p>
          <a:endParaRPr lang="en-AU"/>
        </a:p>
      </dgm:t>
    </dgm:pt>
    <dgm:pt modelId="{2F5E1899-B395-4D58-BFC8-0A1FEACB51B3}">
      <dgm:prSet phldrT="[Text]"/>
      <dgm:spPr/>
      <dgm:t>
        <a:bodyPr/>
        <a:lstStyle/>
        <a:p>
          <a:r>
            <a:rPr lang="en-AU"/>
            <a:t>Informed</a:t>
          </a:r>
        </a:p>
      </dgm:t>
    </dgm:pt>
    <dgm:pt modelId="{17131648-6EA7-40FE-947E-3587BAECFC36}" type="parTrans" cxnId="{EA48AF88-5CF6-4C01-BD88-763636C08C0B}">
      <dgm:prSet/>
      <dgm:spPr/>
      <dgm:t>
        <a:bodyPr/>
        <a:lstStyle/>
        <a:p>
          <a:endParaRPr lang="en-AU"/>
        </a:p>
      </dgm:t>
    </dgm:pt>
    <dgm:pt modelId="{3AD45FCE-C64B-4DD8-A75C-09FC153B2619}" type="sibTrans" cxnId="{EA48AF88-5CF6-4C01-BD88-763636C08C0B}">
      <dgm:prSet/>
      <dgm:spPr/>
      <dgm:t>
        <a:bodyPr/>
        <a:lstStyle/>
        <a:p>
          <a:endParaRPr lang="en-AU"/>
        </a:p>
      </dgm:t>
    </dgm:pt>
    <dgm:pt modelId="{5E5A92F9-BCE5-4843-8E46-CB1B505F1A64}">
      <dgm:prSet phldrT="[Text]"/>
      <dgm:spPr/>
      <dgm:t>
        <a:bodyPr/>
        <a:lstStyle/>
        <a:p>
          <a:r>
            <a:rPr lang="en-AU"/>
            <a:t>Solutions-focused</a:t>
          </a:r>
        </a:p>
      </dgm:t>
    </dgm:pt>
    <dgm:pt modelId="{7388BEBB-A57D-4C2B-AD63-A7F4E98EFB7D}" type="parTrans" cxnId="{ADC4C40D-A60E-40F2-8617-C0A55C968451}">
      <dgm:prSet/>
      <dgm:spPr/>
      <dgm:t>
        <a:bodyPr/>
        <a:lstStyle/>
        <a:p>
          <a:endParaRPr lang="en-AU"/>
        </a:p>
      </dgm:t>
    </dgm:pt>
    <dgm:pt modelId="{F4B8E68E-BED5-43B9-97F0-61BCE34778B3}" type="sibTrans" cxnId="{ADC4C40D-A60E-40F2-8617-C0A55C968451}">
      <dgm:prSet/>
      <dgm:spPr/>
      <dgm:t>
        <a:bodyPr/>
        <a:lstStyle/>
        <a:p>
          <a:endParaRPr lang="en-AU"/>
        </a:p>
      </dgm:t>
    </dgm:pt>
    <dgm:pt modelId="{C313B1B5-5C29-4DE0-867F-0A47107C8B6E}">
      <dgm:prSet phldrT="[Text]"/>
      <dgm:spPr/>
      <dgm:t>
        <a:bodyPr/>
        <a:lstStyle/>
        <a:p>
          <a:r>
            <a:rPr lang="en-AU"/>
            <a:t>Respectful</a:t>
          </a:r>
        </a:p>
      </dgm:t>
    </dgm:pt>
    <dgm:pt modelId="{9F53F857-FBC2-45C1-B782-D471DBA68C7C}" type="parTrans" cxnId="{F958F63D-6C7E-44BB-AAD2-AABD8A335D60}">
      <dgm:prSet/>
      <dgm:spPr/>
      <dgm:t>
        <a:bodyPr/>
        <a:lstStyle/>
        <a:p>
          <a:endParaRPr lang="en-AU"/>
        </a:p>
      </dgm:t>
    </dgm:pt>
    <dgm:pt modelId="{89ABE12E-9D4A-49A5-9F0C-4ADC2FE5D858}" type="sibTrans" cxnId="{F958F63D-6C7E-44BB-AAD2-AABD8A335D60}">
      <dgm:prSet/>
      <dgm:spPr/>
      <dgm:t>
        <a:bodyPr/>
        <a:lstStyle/>
        <a:p>
          <a:endParaRPr lang="en-AU"/>
        </a:p>
      </dgm:t>
    </dgm:pt>
    <dgm:pt modelId="{362C926E-D7B6-444B-B0B4-9470F116A667}" type="pres">
      <dgm:prSet presAssocID="{02B022C0-3321-4DDA-94AC-C47557B41745}" presName="diagram" presStyleCnt="0">
        <dgm:presLayoutVars>
          <dgm:dir/>
          <dgm:resizeHandles val="exact"/>
        </dgm:presLayoutVars>
      </dgm:prSet>
      <dgm:spPr/>
    </dgm:pt>
    <dgm:pt modelId="{D4ED4C70-5BEE-4819-A119-73647DAA42C4}" type="pres">
      <dgm:prSet presAssocID="{C313B1B5-5C29-4DE0-867F-0A47107C8B6E}" presName="node" presStyleLbl="node1" presStyleIdx="0" presStyleCnt="4">
        <dgm:presLayoutVars>
          <dgm:bulletEnabled val="1"/>
        </dgm:presLayoutVars>
      </dgm:prSet>
      <dgm:spPr/>
    </dgm:pt>
    <dgm:pt modelId="{CF7BEFF3-09DB-4E8B-8D8D-A894414733FA}" type="pres">
      <dgm:prSet presAssocID="{89ABE12E-9D4A-49A5-9F0C-4ADC2FE5D858}" presName="sibTrans" presStyleCnt="0"/>
      <dgm:spPr/>
    </dgm:pt>
    <dgm:pt modelId="{A1A3D3B3-0555-4359-98ED-6C153542013F}" type="pres">
      <dgm:prSet presAssocID="{45B31DD2-DB3E-452F-8742-2C3764036B68}" presName="node" presStyleLbl="node1" presStyleIdx="1" presStyleCnt="4">
        <dgm:presLayoutVars>
          <dgm:bulletEnabled val="1"/>
        </dgm:presLayoutVars>
      </dgm:prSet>
      <dgm:spPr/>
    </dgm:pt>
    <dgm:pt modelId="{20183DEB-312A-4468-8F37-F25AD53343BD}" type="pres">
      <dgm:prSet presAssocID="{9806B7D8-6997-41C0-B74B-F497900DCBEC}" presName="sibTrans" presStyleCnt="0"/>
      <dgm:spPr/>
    </dgm:pt>
    <dgm:pt modelId="{9F54A482-6934-40C3-818A-377F522A3256}" type="pres">
      <dgm:prSet presAssocID="{2F5E1899-B395-4D58-BFC8-0A1FEACB51B3}" presName="node" presStyleLbl="node1" presStyleIdx="2" presStyleCnt="4">
        <dgm:presLayoutVars>
          <dgm:bulletEnabled val="1"/>
        </dgm:presLayoutVars>
      </dgm:prSet>
      <dgm:spPr/>
    </dgm:pt>
    <dgm:pt modelId="{BF7B17BB-28C3-457A-9068-7AE6B03374EA}" type="pres">
      <dgm:prSet presAssocID="{3AD45FCE-C64B-4DD8-A75C-09FC153B2619}" presName="sibTrans" presStyleCnt="0"/>
      <dgm:spPr/>
    </dgm:pt>
    <dgm:pt modelId="{035794EB-DFB7-4661-9A9D-8139CA9DBA9D}" type="pres">
      <dgm:prSet presAssocID="{5E5A92F9-BCE5-4843-8E46-CB1B505F1A64}" presName="node" presStyleLbl="node1" presStyleIdx="3" presStyleCnt="4">
        <dgm:presLayoutVars>
          <dgm:bulletEnabled val="1"/>
        </dgm:presLayoutVars>
      </dgm:prSet>
      <dgm:spPr/>
    </dgm:pt>
  </dgm:ptLst>
  <dgm:cxnLst>
    <dgm:cxn modelId="{ADC4C40D-A60E-40F2-8617-C0A55C968451}" srcId="{02B022C0-3321-4DDA-94AC-C47557B41745}" destId="{5E5A92F9-BCE5-4843-8E46-CB1B505F1A64}" srcOrd="3" destOrd="0" parTransId="{7388BEBB-A57D-4C2B-AD63-A7F4E98EFB7D}" sibTransId="{F4B8E68E-BED5-43B9-97F0-61BCE34778B3}"/>
    <dgm:cxn modelId="{A911A835-FCC5-4CA8-9D7E-6B2851C6F016}" type="presOf" srcId="{C313B1B5-5C29-4DE0-867F-0A47107C8B6E}" destId="{D4ED4C70-5BEE-4819-A119-73647DAA42C4}" srcOrd="0" destOrd="0" presId="urn:microsoft.com/office/officeart/2005/8/layout/default"/>
    <dgm:cxn modelId="{F958F63D-6C7E-44BB-AAD2-AABD8A335D60}" srcId="{02B022C0-3321-4DDA-94AC-C47557B41745}" destId="{C313B1B5-5C29-4DE0-867F-0A47107C8B6E}" srcOrd="0" destOrd="0" parTransId="{9F53F857-FBC2-45C1-B782-D471DBA68C7C}" sibTransId="{89ABE12E-9D4A-49A5-9F0C-4ADC2FE5D858}"/>
    <dgm:cxn modelId="{EA48AF88-5CF6-4C01-BD88-763636C08C0B}" srcId="{02B022C0-3321-4DDA-94AC-C47557B41745}" destId="{2F5E1899-B395-4D58-BFC8-0A1FEACB51B3}" srcOrd="2" destOrd="0" parTransId="{17131648-6EA7-40FE-947E-3587BAECFC36}" sibTransId="{3AD45FCE-C64B-4DD8-A75C-09FC153B2619}"/>
    <dgm:cxn modelId="{89ABBC94-1885-4332-9B24-7EF4718400A8}" type="presOf" srcId="{02B022C0-3321-4DDA-94AC-C47557B41745}" destId="{362C926E-D7B6-444B-B0B4-9470F116A667}" srcOrd="0" destOrd="0" presId="urn:microsoft.com/office/officeart/2005/8/layout/default"/>
    <dgm:cxn modelId="{7A5B429D-291C-4C37-A17C-646BAB997237}" type="presOf" srcId="{45B31DD2-DB3E-452F-8742-2C3764036B68}" destId="{A1A3D3B3-0555-4359-98ED-6C153542013F}" srcOrd="0" destOrd="0" presId="urn:microsoft.com/office/officeart/2005/8/layout/default"/>
    <dgm:cxn modelId="{A99B06AD-E569-40A5-8D1B-9FB7DEC24E07}" type="presOf" srcId="{2F5E1899-B395-4D58-BFC8-0A1FEACB51B3}" destId="{9F54A482-6934-40C3-818A-377F522A3256}" srcOrd="0" destOrd="0" presId="urn:microsoft.com/office/officeart/2005/8/layout/default"/>
    <dgm:cxn modelId="{FD4FE7EF-0197-406D-A7B2-1CCACDF344C7}" srcId="{02B022C0-3321-4DDA-94AC-C47557B41745}" destId="{45B31DD2-DB3E-452F-8742-2C3764036B68}" srcOrd="1" destOrd="0" parTransId="{2AFF4549-20F0-4FC0-858B-F5DEF2FD8596}" sibTransId="{9806B7D8-6997-41C0-B74B-F497900DCBEC}"/>
    <dgm:cxn modelId="{9C6E13F9-94B9-451A-A421-80FA689753EE}" type="presOf" srcId="{5E5A92F9-BCE5-4843-8E46-CB1B505F1A64}" destId="{035794EB-DFB7-4661-9A9D-8139CA9DBA9D}" srcOrd="0" destOrd="0" presId="urn:microsoft.com/office/officeart/2005/8/layout/default"/>
    <dgm:cxn modelId="{7104F032-2BF4-4FB3-BD44-50C35A2CE640}" type="presParOf" srcId="{362C926E-D7B6-444B-B0B4-9470F116A667}" destId="{D4ED4C70-5BEE-4819-A119-73647DAA42C4}" srcOrd="0" destOrd="0" presId="urn:microsoft.com/office/officeart/2005/8/layout/default"/>
    <dgm:cxn modelId="{9C412A02-692A-4156-B08F-22B8CE8E9A3B}" type="presParOf" srcId="{362C926E-D7B6-444B-B0B4-9470F116A667}" destId="{CF7BEFF3-09DB-4E8B-8D8D-A894414733FA}" srcOrd="1" destOrd="0" presId="urn:microsoft.com/office/officeart/2005/8/layout/default"/>
    <dgm:cxn modelId="{3C2269FF-8707-4072-BE92-9DDD352FDCDC}" type="presParOf" srcId="{362C926E-D7B6-444B-B0B4-9470F116A667}" destId="{A1A3D3B3-0555-4359-98ED-6C153542013F}" srcOrd="2" destOrd="0" presId="urn:microsoft.com/office/officeart/2005/8/layout/default"/>
    <dgm:cxn modelId="{3D6210ED-779E-42CC-9AE8-2E468863231C}" type="presParOf" srcId="{362C926E-D7B6-444B-B0B4-9470F116A667}" destId="{20183DEB-312A-4468-8F37-F25AD53343BD}" srcOrd="3" destOrd="0" presId="urn:microsoft.com/office/officeart/2005/8/layout/default"/>
    <dgm:cxn modelId="{6433AA54-8592-46A9-A704-A56E6B107318}" type="presParOf" srcId="{362C926E-D7B6-444B-B0B4-9470F116A667}" destId="{9F54A482-6934-40C3-818A-377F522A3256}" srcOrd="4" destOrd="0" presId="urn:microsoft.com/office/officeart/2005/8/layout/default"/>
    <dgm:cxn modelId="{9D4B7DA7-7F30-4174-8B2E-2E3393542A81}" type="presParOf" srcId="{362C926E-D7B6-444B-B0B4-9470F116A667}" destId="{BF7B17BB-28C3-457A-9068-7AE6B03374EA}" srcOrd="5" destOrd="0" presId="urn:microsoft.com/office/officeart/2005/8/layout/default"/>
    <dgm:cxn modelId="{1BA64C54-58D2-4A49-B214-A4BFA8ADC2D7}" type="presParOf" srcId="{362C926E-D7B6-444B-B0B4-9470F116A667}" destId="{035794EB-DFB7-4661-9A9D-8139CA9DBA9D}" srcOrd="6" destOrd="0" presId="urn:microsoft.com/office/officeart/2005/8/layout/default"/>
  </dgm:cxnLst>
  <dgm:bg/>
  <dgm:whole/>
  <dgm:extLst>
    <a:ext uri="http://schemas.microsoft.com/office/drawing/2008/diagram">
      <dsp:dataModelExt xmlns:dsp="http://schemas.microsoft.com/office/drawing/2008/diagram" relId="rId5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1A3D3B3-0555-4359-98ED-6C153542013F}">
      <dsp:nvSpPr>
        <dsp:cNvPr id="0" name=""/>
        <dsp:cNvSpPr/>
      </dsp:nvSpPr>
      <dsp:spPr>
        <a:xfrm>
          <a:off x="362128" y="2162"/>
          <a:ext cx="1654857" cy="992914"/>
        </a:xfrm>
        <a:prstGeom prst="rect">
          <a:avLst/>
        </a:prstGeom>
        <a:solidFill>
          <a:schemeClr val="accent1">
            <a:shade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n-AU" sz="1200" kern="1200"/>
            <a:t>Happen - stakeholders want to be consulted, and have a right to be when directly impacted</a:t>
          </a:r>
        </a:p>
      </dsp:txBody>
      <dsp:txXfrm>
        <a:off x="362128" y="2162"/>
        <a:ext cx="1654857" cy="992914"/>
      </dsp:txXfrm>
    </dsp:sp>
    <dsp:sp modelId="{A8BE71E6-6B1C-4A4A-9585-4A3FA3643078}">
      <dsp:nvSpPr>
        <dsp:cNvPr id="0" name=""/>
        <dsp:cNvSpPr/>
      </dsp:nvSpPr>
      <dsp:spPr>
        <a:xfrm>
          <a:off x="2182471" y="2162"/>
          <a:ext cx="1654857" cy="992914"/>
        </a:xfrm>
        <a:prstGeom prst="rect">
          <a:avLst/>
        </a:prstGeom>
        <a:solidFill>
          <a:schemeClr val="accent1">
            <a:shade val="50000"/>
            <a:hueOff val="114998"/>
            <a:satOff val="-2801"/>
            <a:lumOff val="12256"/>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n-AU" sz="1200" kern="1200"/>
            <a:t>Be genuine and meaningful, with an open-mind to outcomes (not pre-determined)</a:t>
          </a:r>
        </a:p>
      </dsp:txBody>
      <dsp:txXfrm>
        <a:off x="2182471" y="2162"/>
        <a:ext cx="1654857" cy="992914"/>
      </dsp:txXfrm>
    </dsp:sp>
    <dsp:sp modelId="{4DE9E840-1869-4C32-B9DF-2775F1035974}">
      <dsp:nvSpPr>
        <dsp:cNvPr id="0" name=""/>
        <dsp:cNvSpPr/>
      </dsp:nvSpPr>
      <dsp:spPr>
        <a:xfrm>
          <a:off x="4002814" y="2162"/>
          <a:ext cx="1654857" cy="992914"/>
        </a:xfrm>
        <a:prstGeom prst="rect">
          <a:avLst/>
        </a:prstGeom>
        <a:solidFill>
          <a:schemeClr val="accent1">
            <a:shade val="50000"/>
            <a:hueOff val="229996"/>
            <a:satOff val="-5601"/>
            <a:lumOff val="2451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n-AU" sz="1200" kern="1200"/>
            <a:t>Start at the beginning (the problem-definition), not just the solutions at the end</a:t>
          </a:r>
        </a:p>
      </dsp:txBody>
      <dsp:txXfrm>
        <a:off x="4002814" y="2162"/>
        <a:ext cx="1654857" cy="992914"/>
      </dsp:txXfrm>
    </dsp:sp>
    <dsp:sp modelId="{9C4911C4-A5B2-43F2-B393-C8DB83FD0F16}">
      <dsp:nvSpPr>
        <dsp:cNvPr id="0" name=""/>
        <dsp:cNvSpPr/>
      </dsp:nvSpPr>
      <dsp:spPr>
        <a:xfrm>
          <a:off x="362128" y="1160562"/>
          <a:ext cx="1654857" cy="992914"/>
        </a:xfrm>
        <a:prstGeom prst="rect">
          <a:avLst/>
        </a:prstGeom>
        <a:solidFill>
          <a:schemeClr val="accent1">
            <a:shade val="50000"/>
            <a:hueOff val="344994"/>
            <a:satOff val="-8402"/>
            <a:lumOff val="36768"/>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n-AU" sz="1200" kern="1200"/>
            <a:t>Empower us to affect change, not just to be informed - it's a two-way process</a:t>
          </a:r>
        </a:p>
      </dsp:txBody>
      <dsp:txXfrm>
        <a:off x="362128" y="1160562"/>
        <a:ext cx="1654857" cy="992914"/>
      </dsp:txXfrm>
    </dsp:sp>
    <dsp:sp modelId="{341AFDC8-3DDE-4210-9B89-8261362D062D}">
      <dsp:nvSpPr>
        <dsp:cNvPr id="0" name=""/>
        <dsp:cNvSpPr/>
      </dsp:nvSpPr>
      <dsp:spPr>
        <a:xfrm>
          <a:off x="2182471" y="1160562"/>
          <a:ext cx="1654857" cy="992914"/>
        </a:xfrm>
        <a:prstGeom prst="rect">
          <a:avLst/>
        </a:prstGeom>
        <a:solidFill>
          <a:schemeClr val="accent1">
            <a:shade val="50000"/>
            <a:hueOff val="344994"/>
            <a:satOff val="-8402"/>
            <a:lumOff val="36768"/>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n-AU" sz="1200" kern="1200"/>
            <a:t>Be transparent, such as reasons for decisions, and outcomes from input</a:t>
          </a:r>
        </a:p>
      </dsp:txBody>
      <dsp:txXfrm>
        <a:off x="2182471" y="1160562"/>
        <a:ext cx="1654857" cy="992914"/>
      </dsp:txXfrm>
    </dsp:sp>
    <dsp:sp modelId="{AB32ACA0-32ED-4017-9C07-3F1CA08A4F07}">
      <dsp:nvSpPr>
        <dsp:cNvPr id="0" name=""/>
        <dsp:cNvSpPr/>
      </dsp:nvSpPr>
      <dsp:spPr>
        <a:xfrm>
          <a:off x="4002814" y="1160562"/>
          <a:ext cx="1654857" cy="992914"/>
        </a:xfrm>
        <a:prstGeom prst="rect">
          <a:avLst/>
        </a:prstGeom>
        <a:solidFill>
          <a:schemeClr val="accent1">
            <a:shade val="50000"/>
            <a:hueOff val="229996"/>
            <a:satOff val="-5601"/>
            <a:lumOff val="2451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n-AU" sz="1200" kern="1200"/>
            <a:t>See us as partners, with valuable contributions, not just part of a process</a:t>
          </a:r>
        </a:p>
      </dsp:txBody>
      <dsp:txXfrm>
        <a:off x="4002814" y="1160562"/>
        <a:ext cx="1654857" cy="992914"/>
      </dsp:txXfrm>
    </dsp:sp>
    <dsp:sp modelId="{64FB7675-269A-4FEF-8A82-805A30ED4651}">
      <dsp:nvSpPr>
        <dsp:cNvPr id="0" name=""/>
        <dsp:cNvSpPr/>
      </dsp:nvSpPr>
      <dsp:spPr>
        <a:xfrm>
          <a:off x="2182471" y="2318962"/>
          <a:ext cx="1654857" cy="992914"/>
        </a:xfrm>
        <a:prstGeom prst="rect">
          <a:avLst/>
        </a:prstGeom>
        <a:solidFill>
          <a:schemeClr val="accent1">
            <a:shade val="50000"/>
            <a:hueOff val="114998"/>
            <a:satOff val="-2801"/>
            <a:lumOff val="12256"/>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n-AU" sz="1200" kern="1200"/>
            <a:t>Have adequate information to understand impacts and provide informed input</a:t>
          </a:r>
        </a:p>
      </dsp:txBody>
      <dsp:txXfrm>
        <a:off x="2182471" y="2318962"/>
        <a:ext cx="1654857" cy="992914"/>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4ED4C70-5BEE-4819-A119-73647DAA42C4}">
      <dsp:nvSpPr>
        <dsp:cNvPr id="0" name=""/>
        <dsp:cNvSpPr/>
      </dsp:nvSpPr>
      <dsp:spPr>
        <a:xfrm>
          <a:off x="383165" y="1506"/>
          <a:ext cx="1542688" cy="925613"/>
        </a:xfrm>
        <a:prstGeom prst="rect">
          <a:avLst/>
        </a:prstGeom>
        <a:solidFill>
          <a:schemeClr val="accent1">
            <a:shade val="8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0010" tIns="80010" rIns="80010" bIns="80010" numCol="1" spcCol="1270" anchor="ctr" anchorCtr="0">
          <a:noAutofit/>
        </a:bodyPr>
        <a:lstStyle/>
        <a:p>
          <a:pPr marL="0" lvl="0" indent="0" algn="ctr" defTabSz="933450">
            <a:lnSpc>
              <a:spcPct val="90000"/>
            </a:lnSpc>
            <a:spcBef>
              <a:spcPct val="0"/>
            </a:spcBef>
            <a:spcAft>
              <a:spcPct val="35000"/>
            </a:spcAft>
            <a:buNone/>
          </a:pPr>
          <a:r>
            <a:rPr lang="en-AU" sz="2100" kern="1200"/>
            <a:t>Respectful</a:t>
          </a:r>
        </a:p>
      </dsp:txBody>
      <dsp:txXfrm>
        <a:off x="383165" y="1506"/>
        <a:ext cx="1542688" cy="925613"/>
      </dsp:txXfrm>
    </dsp:sp>
    <dsp:sp modelId="{A1A3D3B3-0555-4359-98ED-6C153542013F}">
      <dsp:nvSpPr>
        <dsp:cNvPr id="0" name=""/>
        <dsp:cNvSpPr/>
      </dsp:nvSpPr>
      <dsp:spPr>
        <a:xfrm>
          <a:off x="2080123" y="1506"/>
          <a:ext cx="1542688" cy="925613"/>
        </a:xfrm>
        <a:prstGeom prst="rect">
          <a:avLst/>
        </a:prstGeom>
        <a:solidFill>
          <a:schemeClr val="accent1">
            <a:shade val="80000"/>
            <a:hueOff val="116428"/>
            <a:satOff val="-2085"/>
            <a:lumOff val="886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0010" tIns="80010" rIns="80010" bIns="80010" numCol="1" spcCol="1270" anchor="ctr" anchorCtr="0">
          <a:noAutofit/>
        </a:bodyPr>
        <a:lstStyle/>
        <a:p>
          <a:pPr marL="0" lvl="0" indent="0" algn="ctr" defTabSz="933450">
            <a:lnSpc>
              <a:spcPct val="90000"/>
            </a:lnSpc>
            <a:spcBef>
              <a:spcPct val="0"/>
            </a:spcBef>
            <a:spcAft>
              <a:spcPct val="35000"/>
            </a:spcAft>
            <a:buNone/>
          </a:pPr>
          <a:r>
            <a:rPr lang="en-AU" sz="2100" kern="1200"/>
            <a:t>Constructive</a:t>
          </a:r>
        </a:p>
      </dsp:txBody>
      <dsp:txXfrm>
        <a:off x="2080123" y="1506"/>
        <a:ext cx="1542688" cy="925613"/>
      </dsp:txXfrm>
    </dsp:sp>
    <dsp:sp modelId="{9F54A482-6934-40C3-818A-377F522A3256}">
      <dsp:nvSpPr>
        <dsp:cNvPr id="0" name=""/>
        <dsp:cNvSpPr/>
      </dsp:nvSpPr>
      <dsp:spPr>
        <a:xfrm>
          <a:off x="3777080" y="1506"/>
          <a:ext cx="1542688" cy="925613"/>
        </a:xfrm>
        <a:prstGeom prst="rect">
          <a:avLst/>
        </a:prstGeom>
        <a:solidFill>
          <a:schemeClr val="accent1">
            <a:shade val="80000"/>
            <a:hueOff val="232855"/>
            <a:satOff val="-4171"/>
            <a:lumOff val="1772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0010" tIns="80010" rIns="80010" bIns="80010" numCol="1" spcCol="1270" anchor="ctr" anchorCtr="0">
          <a:noAutofit/>
        </a:bodyPr>
        <a:lstStyle/>
        <a:p>
          <a:pPr marL="0" lvl="0" indent="0" algn="ctr" defTabSz="933450">
            <a:lnSpc>
              <a:spcPct val="90000"/>
            </a:lnSpc>
            <a:spcBef>
              <a:spcPct val="0"/>
            </a:spcBef>
            <a:spcAft>
              <a:spcPct val="35000"/>
            </a:spcAft>
            <a:buNone/>
          </a:pPr>
          <a:r>
            <a:rPr lang="en-AU" sz="2100" kern="1200"/>
            <a:t>Informed</a:t>
          </a:r>
        </a:p>
      </dsp:txBody>
      <dsp:txXfrm>
        <a:off x="3777080" y="1506"/>
        <a:ext cx="1542688" cy="925613"/>
      </dsp:txXfrm>
    </dsp:sp>
    <dsp:sp modelId="{035794EB-DFB7-4661-9A9D-8139CA9DBA9D}">
      <dsp:nvSpPr>
        <dsp:cNvPr id="0" name=""/>
        <dsp:cNvSpPr/>
      </dsp:nvSpPr>
      <dsp:spPr>
        <a:xfrm>
          <a:off x="2080123" y="1081388"/>
          <a:ext cx="1542688" cy="925613"/>
        </a:xfrm>
        <a:prstGeom prst="rect">
          <a:avLst/>
        </a:prstGeom>
        <a:solidFill>
          <a:schemeClr val="accent1">
            <a:shade val="80000"/>
            <a:hueOff val="349283"/>
            <a:satOff val="-6256"/>
            <a:lumOff val="26585"/>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0010" tIns="80010" rIns="80010" bIns="80010" numCol="1" spcCol="1270" anchor="ctr" anchorCtr="0">
          <a:noAutofit/>
        </a:bodyPr>
        <a:lstStyle/>
        <a:p>
          <a:pPr marL="0" lvl="0" indent="0" algn="ctr" defTabSz="933450">
            <a:lnSpc>
              <a:spcPct val="90000"/>
            </a:lnSpc>
            <a:spcBef>
              <a:spcPct val="0"/>
            </a:spcBef>
            <a:spcAft>
              <a:spcPct val="35000"/>
            </a:spcAft>
            <a:buNone/>
          </a:pPr>
          <a:r>
            <a:rPr lang="en-AU" sz="2100" kern="1200"/>
            <a:t>Solutions-focused</a:t>
          </a:r>
        </a:p>
      </dsp:txBody>
      <dsp:txXfrm>
        <a:off x="2080123" y="1081388"/>
        <a:ext cx="1542688" cy="925613"/>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326BE54-B0C9-4C1A-8125-40332DA4DEF4}">
      <dsp:nvSpPr>
        <dsp:cNvPr id="0" name=""/>
        <dsp:cNvSpPr/>
      </dsp:nvSpPr>
      <dsp:spPr>
        <a:xfrm>
          <a:off x="3538104" y="4071204"/>
          <a:ext cx="337572" cy="91440"/>
        </a:xfrm>
        <a:custGeom>
          <a:avLst/>
          <a:gdLst/>
          <a:ahLst/>
          <a:cxnLst/>
          <a:rect l="0" t="0" r="0" b="0"/>
          <a:pathLst>
            <a:path>
              <a:moveTo>
                <a:pt x="0" y="45720"/>
              </a:moveTo>
              <a:lnTo>
                <a:pt x="337572" y="45720"/>
              </a:lnTo>
            </a:path>
          </a:pathLst>
        </a:custGeom>
        <a:noFill/>
        <a:ln w="12700" cap="flat" cmpd="sng" algn="ctr">
          <a:solidFill>
            <a:schemeClr val="accent1">
              <a:tint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AU" sz="500" kern="1200"/>
        </a:p>
      </dsp:txBody>
      <dsp:txXfrm>
        <a:off x="3698450" y="4108484"/>
        <a:ext cx="16878" cy="16878"/>
      </dsp:txXfrm>
    </dsp:sp>
    <dsp:sp modelId="{BC977D05-CBA1-462A-87F1-A4E5F9F9E00A}">
      <dsp:nvSpPr>
        <dsp:cNvPr id="0" name=""/>
        <dsp:cNvSpPr/>
      </dsp:nvSpPr>
      <dsp:spPr>
        <a:xfrm>
          <a:off x="1512672" y="2187206"/>
          <a:ext cx="337572" cy="1929718"/>
        </a:xfrm>
        <a:custGeom>
          <a:avLst/>
          <a:gdLst/>
          <a:ahLst/>
          <a:cxnLst/>
          <a:rect l="0" t="0" r="0" b="0"/>
          <a:pathLst>
            <a:path>
              <a:moveTo>
                <a:pt x="0" y="0"/>
              </a:moveTo>
              <a:lnTo>
                <a:pt x="168786" y="0"/>
              </a:lnTo>
              <a:lnTo>
                <a:pt x="168786" y="1929718"/>
              </a:lnTo>
              <a:lnTo>
                <a:pt x="337572" y="1929718"/>
              </a:lnTo>
            </a:path>
          </a:pathLst>
        </a:custGeom>
        <a:noFill/>
        <a:ln w="12700" cap="flat" cmpd="sng" algn="ctr">
          <a:solidFill>
            <a:schemeClr val="accent1">
              <a:tint val="99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311150">
            <a:lnSpc>
              <a:spcPct val="90000"/>
            </a:lnSpc>
            <a:spcBef>
              <a:spcPct val="0"/>
            </a:spcBef>
            <a:spcAft>
              <a:spcPct val="35000"/>
            </a:spcAft>
            <a:buNone/>
          </a:pPr>
          <a:endParaRPr lang="en-AU" sz="700" kern="1200"/>
        </a:p>
      </dsp:txBody>
      <dsp:txXfrm>
        <a:off x="1632482" y="3103089"/>
        <a:ext cx="97951" cy="97951"/>
      </dsp:txXfrm>
    </dsp:sp>
    <dsp:sp modelId="{EEB3C5BE-E936-4995-80B1-4EE6B0FC6D33}">
      <dsp:nvSpPr>
        <dsp:cNvPr id="0" name=""/>
        <dsp:cNvSpPr/>
      </dsp:nvSpPr>
      <dsp:spPr>
        <a:xfrm>
          <a:off x="3538104" y="3427964"/>
          <a:ext cx="337572" cy="91440"/>
        </a:xfrm>
        <a:custGeom>
          <a:avLst/>
          <a:gdLst/>
          <a:ahLst/>
          <a:cxnLst/>
          <a:rect l="0" t="0" r="0" b="0"/>
          <a:pathLst>
            <a:path>
              <a:moveTo>
                <a:pt x="0" y="45720"/>
              </a:moveTo>
              <a:lnTo>
                <a:pt x="337572" y="45720"/>
              </a:lnTo>
            </a:path>
          </a:pathLst>
        </a:custGeom>
        <a:noFill/>
        <a:ln w="12700" cap="flat" cmpd="sng" algn="ctr">
          <a:solidFill>
            <a:schemeClr val="accent1">
              <a:tint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AU" sz="500" kern="1200"/>
        </a:p>
      </dsp:txBody>
      <dsp:txXfrm>
        <a:off x="3698450" y="3465245"/>
        <a:ext cx="16878" cy="16878"/>
      </dsp:txXfrm>
    </dsp:sp>
    <dsp:sp modelId="{4460A4DA-9D9F-46D2-BFD9-115F44DC7BC7}">
      <dsp:nvSpPr>
        <dsp:cNvPr id="0" name=""/>
        <dsp:cNvSpPr/>
      </dsp:nvSpPr>
      <dsp:spPr>
        <a:xfrm>
          <a:off x="1512672" y="2187206"/>
          <a:ext cx="337572" cy="1286478"/>
        </a:xfrm>
        <a:custGeom>
          <a:avLst/>
          <a:gdLst/>
          <a:ahLst/>
          <a:cxnLst/>
          <a:rect l="0" t="0" r="0" b="0"/>
          <a:pathLst>
            <a:path>
              <a:moveTo>
                <a:pt x="0" y="0"/>
              </a:moveTo>
              <a:lnTo>
                <a:pt x="168786" y="0"/>
              </a:lnTo>
              <a:lnTo>
                <a:pt x="168786" y="1286478"/>
              </a:lnTo>
              <a:lnTo>
                <a:pt x="337572" y="1286478"/>
              </a:lnTo>
            </a:path>
          </a:pathLst>
        </a:custGeom>
        <a:noFill/>
        <a:ln w="12700" cap="flat" cmpd="sng" algn="ctr">
          <a:solidFill>
            <a:schemeClr val="accent1">
              <a:tint val="99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AU" sz="500" kern="1200"/>
        </a:p>
      </dsp:txBody>
      <dsp:txXfrm>
        <a:off x="1648207" y="2797194"/>
        <a:ext cx="66501" cy="66501"/>
      </dsp:txXfrm>
    </dsp:sp>
    <dsp:sp modelId="{FF6F0651-BE3D-4703-BC0C-710CB007A6F1}">
      <dsp:nvSpPr>
        <dsp:cNvPr id="0" name=""/>
        <dsp:cNvSpPr/>
      </dsp:nvSpPr>
      <dsp:spPr>
        <a:xfrm>
          <a:off x="3538104" y="2784725"/>
          <a:ext cx="337572" cy="91440"/>
        </a:xfrm>
        <a:custGeom>
          <a:avLst/>
          <a:gdLst/>
          <a:ahLst/>
          <a:cxnLst/>
          <a:rect l="0" t="0" r="0" b="0"/>
          <a:pathLst>
            <a:path>
              <a:moveTo>
                <a:pt x="0" y="45720"/>
              </a:moveTo>
              <a:lnTo>
                <a:pt x="337572" y="45720"/>
              </a:lnTo>
            </a:path>
          </a:pathLst>
        </a:custGeom>
        <a:noFill/>
        <a:ln w="12700" cap="flat" cmpd="sng" algn="ctr">
          <a:solidFill>
            <a:schemeClr val="accent1">
              <a:tint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AU" sz="500" kern="1200"/>
        </a:p>
      </dsp:txBody>
      <dsp:txXfrm>
        <a:off x="3698450" y="2822006"/>
        <a:ext cx="16878" cy="16878"/>
      </dsp:txXfrm>
    </dsp:sp>
    <dsp:sp modelId="{C35D4705-6581-46F8-AF2D-06966D147FA9}">
      <dsp:nvSpPr>
        <dsp:cNvPr id="0" name=""/>
        <dsp:cNvSpPr/>
      </dsp:nvSpPr>
      <dsp:spPr>
        <a:xfrm>
          <a:off x="1512672" y="2187206"/>
          <a:ext cx="337572" cy="643239"/>
        </a:xfrm>
        <a:custGeom>
          <a:avLst/>
          <a:gdLst/>
          <a:ahLst/>
          <a:cxnLst/>
          <a:rect l="0" t="0" r="0" b="0"/>
          <a:pathLst>
            <a:path>
              <a:moveTo>
                <a:pt x="0" y="0"/>
              </a:moveTo>
              <a:lnTo>
                <a:pt x="168786" y="0"/>
              </a:lnTo>
              <a:lnTo>
                <a:pt x="168786" y="643239"/>
              </a:lnTo>
              <a:lnTo>
                <a:pt x="337572" y="643239"/>
              </a:lnTo>
            </a:path>
          </a:pathLst>
        </a:custGeom>
        <a:noFill/>
        <a:ln w="12700" cap="flat" cmpd="sng" algn="ctr">
          <a:solidFill>
            <a:schemeClr val="accent1">
              <a:tint val="99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AU" sz="500" kern="1200"/>
        </a:p>
      </dsp:txBody>
      <dsp:txXfrm>
        <a:off x="1663297" y="2490664"/>
        <a:ext cx="36321" cy="36321"/>
      </dsp:txXfrm>
    </dsp:sp>
    <dsp:sp modelId="{F3A82F33-8A95-4FFA-884F-46C39E23FD5B}">
      <dsp:nvSpPr>
        <dsp:cNvPr id="0" name=""/>
        <dsp:cNvSpPr/>
      </dsp:nvSpPr>
      <dsp:spPr>
        <a:xfrm>
          <a:off x="3538104" y="2141486"/>
          <a:ext cx="337572" cy="91440"/>
        </a:xfrm>
        <a:custGeom>
          <a:avLst/>
          <a:gdLst/>
          <a:ahLst/>
          <a:cxnLst/>
          <a:rect l="0" t="0" r="0" b="0"/>
          <a:pathLst>
            <a:path>
              <a:moveTo>
                <a:pt x="0" y="45720"/>
              </a:moveTo>
              <a:lnTo>
                <a:pt x="337572" y="45720"/>
              </a:lnTo>
            </a:path>
          </a:pathLst>
        </a:custGeom>
        <a:noFill/>
        <a:ln w="12700" cap="flat" cmpd="sng" algn="ctr">
          <a:solidFill>
            <a:schemeClr val="accent1">
              <a:tint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AU" sz="500" kern="1200"/>
        </a:p>
      </dsp:txBody>
      <dsp:txXfrm>
        <a:off x="3698450" y="2178766"/>
        <a:ext cx="16878" cy="16878"/>
      </dsp:txXfrm>
    </dsp:sp>
    <dsp:sp modelId="{5CEB367E-CD8A-4BA5-8D61-28360EDA93F2}">
      <dsp:nvSpPr>
        <dsp:cNvPr id="0" name=""/>
        <dsp:cNvSpPr/>
      </dsp:nvSpPr>
      <dsp:spPr>
        <a:xfrm>
          <a:off x="1512672" y="2141486"/>
          <a:ext cx="337572" cy="91440"/>
        </a:xfrm>
        <a:custGeom>
          <a:avLst/>
          <a:gdLst/>
          <a:ahLst/>
          <a:cxnLst/>
          <a:rect l="0" t="0" r="0" b="0"/>
          <a:pathLst>
            <a:path>
              <a:moveTo>
                <a:pt x="0" y="45720"/>
              </a:moveTo>
              <a:lnTo>
                <a:pt x="337572" y="45720"/>
              </a:lnTo>
            </a:path>
          </a:pathLst>
        </a:custGeom>
        <a:noFill/>
        <a:ln w="12700" cap="flat" cmpd="sng" algn="ctr">
          <a:solidFill>
            <a:schemeClr val="accent1">
              <a:tint val="99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AU" sz="500" kern="1200"/>
        </a:p>
      </dsp:txBody>
      <dsp:txXfrm>
        <a:off x="1673018" y="2178766"/>
        <a:ext cx="16878" cy="16878"/>
      </dsp:txXfrm>
    </dsp:sp>
    <dsp:sp modelId="{71B82FBF-129C-4ECA-A4F9-01C10FAEEBCF}">
      <dsp:nvSpPr>
        <dsp:cNvPr id="0" name=""/>
        <dsp:cNvSpPr/>
      </dsp:nvSpPr>
      <dsp:spPr>
        <a:xfrm>
          <a:off x="3538104" y="1498246"/>
          <a:ext cx="337572" cy="91440"/>
        </a:xfrm>
        <a:custGeom>
          <a:avLst/>
          <a:gdLst/>
          <a:ahLst/>
          <a:cxnLst/>
          <a:rect l="0" t="0" r="0" b="0"/>
          <a:pathLst>
            <a:path>
              <a:moveTo>
                <a:pt x="0" y="45720"/>
              </a:moveTo>
              <a:lnTo>
                <a:pt x="337572" y="45720"/>
              </a:lnTo>
            </a:path>
          </a:pathLst>
        </a:custGeom>
        <a:noFill/>
        <a:ln w="12700" cap="flat" cmpd="sng" algn="ctr">
          <a:solidFill>
            <a:schemeClr val="accent1">
              <a:tint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AU" sz="500" kern="1200"/>
        </a:p>
      </dsp:txBody>
      <dsp:txXfrm>
        <a:off x="3698450" y="1535527"/>
        <a:ext cx="16878" cy="16878"/>
      </dsp:txXfrm>
    </dsp:sp>
    <dsp:sp modelId="{F2522028-3F76-43D3-9FCC-24F4416822EA}">
      <dsp:nvSpPr>
        <dsp:cNvPr id="0" name=""/>
        <dsp:cNvSpPr/>
      </dsp:nvSpPr>
      <dsp:spPr>
        <a:xfrm>
          <a:off x="1512672" y="1543966"/>
          <a:ext cx="337572" cy="643239"/>
        </a:xfrm>
        <a:custGeom>
          <a:avLst/>
          <a:gdLst/>
          <a:ahLst/>
          <a:cxnLst/>
          <a:rect l="0" t="0" r="0" b="0"/>
          <a:pathLst>
            <a:path>
              <a:moveTo>
                <a:pt x="0" y="643239"/>
              </a:moveTo>
              <a:lnTo>
                <a:pt x="168786" y="643239"/>
              </a:lnTo>
              <a:lnTo>
                <a:pt x="168786" y="0"/>
              </a:lnTo>
              <a:lnTo>
                <a:pt x="337572" y="0"/>
              </a:lnTo>
            </a:path>
          </a:pathLst>
        </a:custGeom>
        <a:noFill/>
        <a:ln w="12700" cap="flat" cmpd="sng" algn="ctr">
          <a:solidFill>
            <a:schemeClr val="accent1">
              <a:tint val="99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AU" sz="500" kern="1200"/>
        </a:p>
      </dsp:txBody>
      <dsp:txXfrm>
        <a:off x="1663297" y="1847425"/>
        <a:ext cx="36321" cy="36321"/>
      </dsp:txXfrm>
    </dsp:sp>
    <dsp:sp modelId="{2BA1541D-F264-426A-ACB0-1639FFBC3BFA}">
      <dsp:nvSpPr>
        <dsp:cNvPr id="0" name=""/>
        <dsp:cNvSpPr/>
      </dsp:nvSpPr>
      <dsp:spPr>
        <a:xfrm>
          <a:off x="3538104" y="855007"/>
          <a:ext cx="337572" cy="91440"/>
        </a:xfrm>
        <a:custGeom>
          <a:avLst/>
          <a:gdLst/>
          <a:ahLst/>
          <a:cxnLst/>
          <a:rect l="0" t="0" r="0" b="0"/>
          <a:pathLst>
            <a:path>
              <a:moveTo>
                <a:pt x="0" y="45720"/>
              </a:moveTo>
              <a:lnTo>
                <a:pt x="337572" y="45720"/>
              </a:lnTo>
            </a:path>
          </a:pathLst>
        </a:custGeom>
        <a:noFill/>
        <a:ln w="12700" cap="flat" cmpd="sng" algn="ctr">
          <a:solidFill>
            <a:schemeClr val="accent1">
              <a:tint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AU" sz="500" kern="1200"/>
        </a:p>
      </dsp:txBody>
      <dsp:txXfrm>
        <a:off x="3698450" y="892288"/>
        <a:ext cx="16878" cy="16878"/>
      </dsp:txXfrm>
    </dsp:sp>
    <dsp:sp modelId="{DC936A75-5130-4A8A-A1F4-5D4408DBBEFB}">
      <dsp:nvSpPr>
        <dsp:cNvPr id="0" name=""/>
        <dsp:cNvSpPr/>
      </dsp:nvSpPr>
      <dsp:spPr>
        <a:xfrm>
          <a:off x="1512672" y="900727"/>
          <a:ext cx="337572" cy="1286478"/>
        </a:xfrm>
        <a:custGeom>
          <a:avLst/>
          <a:gdLst/>
          <a:ahLst/>
          <a:cxnLst/>
          <a:rect l="0" t="0" r="0" b="0"/>
          <a:pathLst>
            <a:path>
              <a:moveTo>
                <a:pt x="0" y="1286478"/>
              </a:moveTo>
              <a:lnTo>
                <a:pt x="168786" y="1286478"/>
              </a:lnTo>
              <a:lnTo>
                <a:pt x="168786" y="0"/>
              </a:lnTo>
              <a:lnTo>
                <a:pt x="337572" y="0"/>
              </a:lnTo>
            </a:path>
          </a:pathLst>
        </a:custGeom>
        <a:noFill/>
        <a:ln w="12700" cap="flat" cmpd="sng" algn="ctr">
          <a:solidFill>
            <a:schemeClr val="accent1">
              <a:tint val="99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AU" sz="500" kern="1200"/>
        </a:p>
      </dsp:txBody>
      <dsp:txXfrm>
        <a:off x="1648207" y="1510715"/>
        <a:ext cx="66501" cy="66501"/>
      </dsp:txXfrm>
    </dsp:sp>
    <dsp:sp modelId="{6C6252A6-112D-4437-9524-DB20B9D7F2C9}">
      <dsp:nvSpPr>
        <dsp:cNvPr id="0" name=""/>
        <dsp:cNvSpPr/>
      </dsp:nvSpPr>
      <dsp:spPr>
        <a:xfrm>
          <a:off x="3538104" y="211767"/>
          <a:ext cx="337572" cy="91440"/>
        </a:xfrm>
        <a:custGeom>
          <a:avLst/>
          <a:gdLst/>
          <a:ahLst/>
          <a:cxnLst/>
          <a:rect l="0" t="0" r="0" b="0"/>
          <a:pathLst>
            <a:path>
              <a:moveTo>
                <a:pt x="0" y="45720"/>
              </a:moveTo>
              <a:lnTo>
                <a:pt x="337572" y="45720"/>
              </a:lnTo>
            </a:path>
          </a:pathLst>
        </a:custGeom>
        <a:noFill/>
        <a:ln w="12700" cap="flat" cmpd="sng" algn="ctr">
          <a:solidFill>
            <a:schemeClr val="accent1">
              <a:tint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AU" sz="500" kern="1200"/>
        </a:p>
      </dsp:txBody>
      <dsp:txXfrm>
        <a:off x="3698450" y="249048"/>
        <a:ext cx="16878" cy="16878"/>
      </dsp:txXfrm>
    </dsp:sp>
    <dsp:sp modelId="{C49357A1-1A9E-4D1F-A235-72C1E709C36B}">
      <dsp:nvSpPr>
        <dsp:cNvPr id="0" name=""/>
        <dsp:cNvSpPr/>
      </dsp:nvSpPr>
      <dsp:spPr>
        <a:xfrm>
          <a:off x="1512672" y="257487"/>
          <a:ext cx="337572" cy="1929718"/>
        </a:xfrm>
        <a:custGeom>
          <a:avLst/>
          <a:gdLst/>
          <a:ahLst/>
          <a:cxnLst/>
          <a:rect l="0" t="0" r="0" b="0"/>
          <a:pathLst>
            <a:path>
              <a:moveTo>
                <a:pt x="0" y="1929718"/>
              </a:moveTo>
              <a:lnTo>
                <a:pt x="168786" y="1929718"/>
              </a:lnTo>
              <a:lnTo>
                <a:pt x="168786" y="0"/>
              </a:lnTo>
              <a:lnTo>
                <a:pt x="337572" y="0"/>
              </a:lnTo>
            </a:path>
          </a:pathLst>
        </a:custGeom>
        <a:noFill/>
        <a:ln w="12700" cap="flat" cmpd="sng" algn="ctr">
          <a:solidFill>
            <a:schemeClr val="accent1">
              <a:tint val="99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311150">
            <a:lnSpc>
              <a:spcPct val="90000"/>
            </a:lnSpc>
            <a:spcBef>
              <a:spcPct val="0"/>
            </a:spcBef>
            <a:spcAft>
              <a:spcPct val="35000"/>
            </a:spcAft>
            <a:buNone/>
          </a:pPr>
          <a:endParaRPr lang="en-AU" sz="700" kern="1200"/>
        </a:p>
      </dsp:txBody>
      <dsp:txXfrm>
        <a:off x="1632482" y="1173371"/>
        <a:ext cx="97951" cy="97951"/>
      </dsp:txXfrm>
    </dsp:sp>
    <dsp:sp modelId="{3B65988A-DF7F-405A-B8F4-A192216BC78A}">
      <dsp:nvSpPr>
        <dsp:cNvPr id="0" name=""/>
        <dsp:cNvSpPr/>
      </dsp:nvSpPr>
      <dsp:spPr>
        <a:xfrm rot="16200000">
          <a:off x="-98811" y="1929910"/>
          <a:ext cx="2708376" cy="514591"/>
        </a:xfrm>
        <a:prstGeom prst="rect">
          <a:avLst/>
        </a:prstGeom>
        <a:solidFill>
          <a:schemeClr val="accent1">
            <a:shade val="8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0955" tIns="20955" rIns="20955" bIns="20955" numCol="1" spcCol="1270" anchor="ctr" anchorCtr="0">
          <a:noAutofit/>
        </a:bodyPr>
        <a:lstStyle/>
        <a:p>
          <a:pPr marL="0" lvl="0" indent="0" algn="ctr" defTabSz="1466850">
            <a:lnSpc>
              <a:spcPct val="90000"/>
            </a:lnSpc>
            <a:spcBef>
              <a:spcPct val="0"/>
            </a:spcBef>
            <a:spcAft>
              <a:spcPct val="35000"/>
            </a:spcAft>
            <a:buNone/>
          </a:pPr>
          <a:r>
            <a:rPr lang="en-AU" sz="3300" kern="1200"/>
            <a:t>Yes</a:t>
          </a:r>
        </a:p>
      </dsp:txBody>
      <dsp:txXfrm>
        <a:off x="-98811" y="1929910"/>
        <a:ext cx="2708376" cy="514591"/>
      </dsp:txXfrm>
    </dsp:sp>
    <dsp:sp modelId="{77ED1B90-3B56-4C32-8286-BF1742409237}">
      <dsp:nvSpPr>
        <dsp:cNvPr id="0" name=""/>
        <dsp:cNvSpPr/>
      </dsp:nvSpPr>
      <dsp:spPr>
        <a:xfrm>
          <a:off x="1850244" y="192"/>
          <a:ext cx="1687860" cy="514591"/>
        </a:xfrm>
        <a:prstGeom prst="rect">
          <a:avLst/>
        </a:prstGeom>
        <a:solidFill>
          <a:schemeClr val="accent1">
            <a:tint val="99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It can enhance the outcome, making for a better decision</a:t>
          </a:r>
        </a:p>
      </dsp:txBody>
      <dsp:txXfrm>
        <a:off x="1850244" y="192"/>
        <a:ext cx="1687860" cy="514591"/>
      </dsp:txXfrm>
    </dsp:sp>
    <dsp:sp modelId="{8B77DD72-C578-4092-B5F6-81376523F56A}">
      <dsp:nvSpPr>
        <dsp:cNvPr id="0" name=""/>
        <dsp:cNvSpPr/>
      </dsp:nvSpPr>
      <dsp:spPr>
        <a:xfrm>
          <a:off x="3875676" y="192"/>
          <a:ext cx="1687860" cy="514591"/>
        </a:xfrm>
        <a:prstGeom prst="rect">
          <a:avLst/>
        </a:prstGeom>
        <a:solidFill>
          <a:schemeClr val="accent1">
            <a:tint val="8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E.g. changes to the management of an environmental flow, where local knowledge is beneficial, or partnerships may be possible</a:t>
          </a:r>
        </a:p>
      </dsp:txBody>
      <dsp:txXfrm>
        <a:off x="3875676" y="192"/>
        <a:ext cx="1687860" cy="514591"/>
      </dsp:txXfrm>
    </dsp:sp>
    <dsp:sp modelId="{C288C975-2A25-4375-BACE-27B522351A43}">
      <dsp:nvSpPr>
        <dsp:cNvPr id="0" name=""/>
        <dsp:cNvSpPr/>
      </dsp:nvSpPr>
      <dsp:spPr>
        <a:xfrm>
          <a:off x="1850244" y="643431"/>
          <a:ext cx="1687860" cy="514591"/>
        </a:xfrm>
        <a:prstGeom prst="rect">
          <a:avLst/>
        </a:prstGeom>
        <a:solidFill>
          <a:schemeClr val="accent1">
            <a:tint val="99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The stakeholder is directly impacted </a:t>
          </a:r>
        </a:p>
      </dsp:txBody>
      <dsp:txXfrm>
        <a:off x="1850244" y="643431"/>
        <a:ext cx="1687860" cy="514591"/>
      </dsp:txXfrm>
    </dsp:sp>
    <dsp:sp modelId="{65FEA264-696F-4819-B410-7773A3739841}">
      <dsp:nvSpPr>
        <dsp:cNvPr id="0" name=""/>
        <dsp:cNvSpPr/>
      </dsp:nvSpPr>
      <dsp:spPr>
        <a:xfrm>
          <a:off x="3875676" y="643431"/>
          <a:ext cx="1687860" cy="514591"/>
        </a:xfrm>
        <a:prstGeom prst="rect">
          <a:avLst/>
        </a:prstGeom>
        <a:solidFill>
          <a:schemeClr val="accent1">
            <a:tint val="8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E.g. an amendment to a statutory water plan which will change access arrangements of an entitlement holder</a:t>
          </a:r>
        </a:p>
      </dsp:txBody>
      <dsp:txXfrm>
        <a:off x="3875676" y="643431"/>
        <a:ext cx="1687860" cy="514591"/>
      </dsp:txXfrm>
    </dsp:sp>
    <dsp:sp modelId="{152D8C9C-3A38-40F6-91D8-78AD4CE9D712}">
      <dsp:nvSpPr>
        <dsp:cNvPr id="0" name=""/>
        <dsp:cNvSpPr/>
      </dsp:nvSpPr>
      <dsp:spPr>
        <a:xfrm>
          <a:off x="1850244" y="1286670"/>
          <a:ext cx="1687860" cy="514591"/>
        </a:xfrm>
        <a:prstGeom prst="rect">
          <a:avLst/>
        </a:prstGeom>
        <a:solidFill>
          <a:schemeClr val="accent1">
            <a:tint val="99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The stakeholder is indirectly impacted or affected </a:t>
          </a:r>
        </a:p>
      </dsp:txBody>
      <dsp:txXfrm>
        <a:off x="1850244" y="1286670"/>
        <a:ext cx="1687860" cy="514591"/>
      </dsp:txXfrm>
    </dsp:sp>
    <dsp:sp modelId="{3CED8D23-D245-423A-89E5-DF6A159D5055}">
      <dsp:nvSpPr>
        <dsp:cNvPr id="0" name=""/>
        <dsp:cNvSpPr/>
      </dsp:nvSpPr>
      <dsp:spPr>
        <a:xfrm>
          <a:off x="3875676" y="1286670"/>
          <a:ext cx="1687860" cy="514591"/>
        </a:xfrm>
        <a:prstGeom prst="rect">
          <a:avLst/>
        </a:prstGeom>
        <a:solidFill>
          <a:schemeClr val="accent1">
            <a:tint val="8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E.g. a new water purchase program, which may increase prices on the water market for all</a:t>
          </a:r>
        </a:p>
      </dsp:txBody>
      <dsp:txXfrm>
        <a:off x="3875676" y="1286670"/>
        <a:ext cx="1687860" cy="514591"/>
      </dsp:txXfrm>
    </dsp:sp>
    <dsp:sp modelId="{3406D016-058A-43FE-9393-790D7AF0632C}">
      <dsp:nvSpPr>
        <dsp:cNvPr id="0" name=""/>
        <dsp:cNvSpPr/>
      </dsp:nvSpPr>
      <dsp:spPr>
        <a:xfrm>
          <a:off x="1850244" y="1929910"/>
          <a:ext cx="1687860" cy="514591"/>
        </a:xfrm>
        <a:prstGeom prst="rect">
          <a:avLst/>
        </a:prstGeom>
        <a:solidFill>
          <a:schemeClr val="accent1">
            <a:tint val="99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When decisions may affect rights or entitlements</a:t>
          </a:r>
        </a:p>
      </dsp:txBody>
      <dsp:txXfrm>
        <a:off x="1850244" y="1929910"/>
        <a:ext cx="1687860" cy="514591"/>
      </dsp:txXfrm>
    </dsp:sp>
    <dsp:sp modelId="{F374EDA2-95BB-496B-AC25-636EA905DF35}">
      <dsp:nvSpPr>
        <dsp:cNvPr id="0" name=""/>
        <dsp:cNvSpPr/>
      </dsp:nvSpPr>
      <dsp:spPr>
        <a:xfrm>
          <a:off x="3875676" y="1929910"/>
          <a:ext cx="1687860" cy="514591"/>
        </a:xfrm>
        <a:prstGeom prst="rect">
          <a:avLst/>
        </a:prstGeom>
        <a:solidFill>
          <a:schemeClr val="accent1">
            <a:tint val="8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E.g. an amendment to a statutory water plan which will impact the reliability of water allocation</a:t>
          </a:r>
        </a:p>
      </dsp:txBody>
      <dsp:txXfrm>
        <a:off x="3875676" y="1929910"/>
        <a:ext cx="1687860" cy="514591"/>
      </dsp:txXfrm>
    </dsp:sp>
    <dsp:sp modelId="{032A1732-F72C-4CDB-A78F-5F7A0F5506A0}">
      <dsp:nvSpPr>
        <dsp:cNvPr id="0" name=""/>
        <dsp:cNvSpPr/>
      </dsp:nvSpPr>
      <dsp:spPr>
        <a:xfrm>
          <a:off x="1850244" y="2573149"/>
          <a:ext cx="1687860" cy="514591"/>
        </a:xfrm>
        <a:prstGeom prst="rect">
          <a:avLst/>
        </a:prstGeom>
        <a:solidFill>
          <a:schemeClr val="accent1">
            <a:tint val="99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There is a need for a shared-vision, or ownership of solutions</a:t>
          </a:r>
        </a:p>
      </dsp:txBody>
      <dsp:txXfrm>
        <a:off x="1850244" y="2573149"/>
        <a:ext cx="1687860" cy="514591"/>
      </dsp:txXfrm>
    </dsp:sp>
    <dsp:sp modelId="{E985050E-86A8-4303-A792-84EF9EFAE99F}">
      <dsp:nvSpPr>
        <dsp:cNvPr id="0" name=""/>
        <dsp:cNvSpPr/>
      </dsp:nvSpPr>
      <dsp:spPr>
        <a:xfrm>
          <a:off x="3875676" y="2573149"/>
          <a:ext cx="1687860" cy="514591"/>
        </a:xfrm>
        <a:prstGeom prst="rect">
          <a:avLst/>
        </a:prstGeom>
        <a:solidFill>
          <a:schemeClr val="accent1">
            <a:tint val="8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E.g. the development of a new national water initiative or local long-term  water strategy</a:t>
          </a:r>
        </a:p>
      </dsp:txBody>
      <dsp:txXfrm>
        <a:off x="3875676" y="2573149"/>
        <a:ext cx="1687860" cy="514591"/>
      </dsp:txXfrm>
    </dsp:sp>
    <dsp:sp modelId="{5B5CF149-CD15-4B79-8F06-AABD791E3324}">
      <dsp:nvSpPr>
        <dsp:cNvPr id="0" name=""/>
        <dsp:cNvSpPr/>
      </dsp:nvSpPr>
      <dsp:spPr>
        <a:xfrm>
          <a:off x="1850244" y="3216388"/>
          <a:ext cx="1687860" cy="514591"/>
        </a:xfrm>
        <a:prstGeom prst="rect">
          <a:avLst/>
        </a:prstGeom>
        <a:solidFill>
          <a:schemeClr val="accent1">
            <a:tint val="99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When public confidence is required</a:t>
          </a:r>
        </a:p>
      </dsp:txBody>
      <dsp:txXfrm>
        <a:off x="1850244" y="3216388"/>
        <a:ext cx="1687860" cy="514591"/>
      </dsp:txXfrm>
    </dsp:sp>
    <dsp:sp modelId="{C5B5FE83-2729-4754-94DC-AA016F8552A7}">
      <dsp:nvSpPr>
        <dsp:cNvPr id="0" name=""/>
        <dsp:cNvSpPr/>
      </dsp:nvSpPr>
      <dsp:spPr>
        <a:xfrm>
          <a:off x="3875676" y="3216388"/>
          <a:ext cx="1687860" cy="514591"/>
        </a:xfrm>
        <a:prstGeom prst="rect">
          <a:avLst/>
        </a:prstGeom>
        <a:solidFill>
          <a:schemeClr val="accent1">
            <a:tint val="8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E.g. in designing a new policy that requires 'buy-in'</a:t>
          </a:r>
        </a:p>
      </dsp:txBody>
      <dsp:txXfrm>
        <a:off x="3875676" y="3216388"/>
        <a:ext cx="1687860" cy="514591"/>
      </dsp:txXfrm>
    </dsp:sp>
    <dsp:sp modelId="{F0943659-DEA8-407F-B992-638C222FBE79}">
      <dsp:nvSpPr>
        <dsp:cNvPr id="0" name=""/>
        <dsp:cNvSpPr/>
      </dsp:nvSpPr>
      <dsp:spPr>
        <a:xfrm>
          <a:off x="1850244" y="3859628"/>
          <a:ext cx="1687860" cy="514591"/>
        </a:xfrm>
        <a:prstGeom prst="rect">
          <a:avLst/>
        </a:prstGeom>
        <a:solidFill>
          <a:schemeClr val="accent1">
            <a:tint val="99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Legal, ethical or moral obligations </a:t>
          </a:r>
        </a:p>
      </dsp:txBody>
      <dsp:txXfrm>
        <a:off x="1850244" y="3859628"/>
        <a:ext cx="1687860" cy="514591"/>
      </dsp:txXfrm>
    </dsp:sp>
    <dsp:sp modelId="{E53C1C81-101B-4CAD-B0B3-DADE29B475C4}">
      <dsp:nvSpPr>
        <dsp:cNvPr id="0" name=""/>
        <dsp:cNvSpPr/>
      </dsp:nvSpPr>
      <dsp:spPr>
        <a:xfrm>
          <a:off x="3875676" y="3859628"/>
          <a:ext cx="1687860" cy="514591"/>
        </a:xfrm>
        <a:prstGeom prst="rect">
          <a:avLst/>
        </a:prstGeom>
        <a:solidFill>
          <a:schemeClr val="accent1">
            <a:tint val="8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E.g. requirements under legislation to consult</a:t>
          </a:r>
        </a:p>
      </dsp:txBody>
      <dsp:txXfrm>
        <a:off x="3875676" y="3859628"/>
        <a:ext cx="1687860" cy="514591"/>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E8706F1-BB0C-4776-9C0E-861E0C80079A}">
      <dsp:nvSpPr>
        <dsp:cNvPr id="0" name=""/>
        <dsp:cNvSpPr/>
      </dsp:nvSpPr>
      <dsp:spPr>
        <a:xfrm>
          <a:off x="1137411" y="-3607"/>
          <a:ext cx="3211577" cy="3211577"/>
        </a:xfrm>
        <a:prstGeom prst="circularArrow">
          <a:avLst>
            <a:gd name="adj1" fmla="val 5274"/>
            <a:gd name="adj2" fmla="val 312630"/>
            <a:gd name="adj3" fmla="val 14279447"/>
            <a:gd name="adj4" fmla="val 17097053"/>
            <a:gd name="adj5" fmla="val 5477"/>
          </a:avLst>
        </a:prstGeom>
        <a:solidFill>
          <a:schemeClr val="accent1">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E0E75B65-5F43-4605-AC56-AD661FE7915C}">
      <dsp:nvSpPr>
        <dsp:cNvPr id="0" name=""/>
        <dsp:cNvSpPr/>
      </dsp:nvSpPr>
      <dsp:spPr>
        <a:xfrm>
          <a:off x="2150491" y="974"/>
          <a:ext cx="1185416" cy="592708"/>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en-AU" sz="1000" kern="1200"/>
            <a:t>Explain the problem</a:t>
          </a:r>
        </a:p>
      </dsp:txBody>
      <dsp:txXfrm>
        <a:off x="2179425" y="29908"/>
        <a:ext cx="1127548" cy="534840"/>
      </dsp:txXfrm>
    </dsp:sp>
    <dsp:sp modelId="{AF9E52CF-E3B6-4469-8D10-A6C0F50F0E49}">
      <dsp:nvSpPr>
        <dsp:cNvPr id="0" name=""/>
        <dsp:cNvSpPr/>
      </dsp:nvSpPr>
      <dsp:spPr>
        <a:xfrm>
          <a:off x="3278811" y="652410"/>
          <a:ext cx="1185416" cy="592708"/>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en-AU" sz="1000" kern="1200"/>
            <a:t>Consult on the problem</a:t>
          </a:r>
        </a:p>
      </dsp:txBody>
      <dsp:txXfrm>
        <a:off x="3307745" y="681344"/>
        <a:ext cx="1127548" cy="534840"/>
      </dsp:txXfrm>
    </dsp:sp>
    <dsp:sp modelId="{18940DCF-C621-41AB-BF2C-83FEB8AC0488}">
      <dsp:nvSpPr>
        <dsp:cNvPr id="0" name=""/>
        <dsp:cNvSpPr/>
      </dsp:nvSpPr>
      <dsp:spPr>
        <a:xfrm>
          <a:off x="3278811" y="1955281"/>
          <a:ext cx="1185416" cy="592708"/>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en-AU" sz="1000" kern="1200"/>
            <a:t>Understand the problem</a:t>
          </a:r>
        </a:p>
      </dsp:txBody>
      <dsp:txXfrm>
        <a:off x="3307745" y="1984215"/>
        <a:ext cx="1127548" cy="534840"/>
      </dsp:txXfrm>
    </dsp:sp>
    <dsp:sp modelId="{FD7FC059-909E-4C26-8707-30AB5D58BA2A}">
      <dsp:nvSpPr>
        <dsp:cNvPr id="0" name=""/>
        <dsp:cNvSpPr/>
      </dsp:nvSpPr>
      <dsp:spPr>
        <a:xfrm>
          <a:off x="2150491" y="2606717"/>
          <a:ext cx="1185416" cy="592708"/>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en-AU" sz="1000" kern="1200"/>
            <a:t>Frame the problem</a:t>
          </a:r>
        </a:p>
      </dsp:txBody>
      <dsp:txXfrm>
        <a:off x="2179425" y="2635651"/>
        <a:ext cx="1127548" cy="534840"/>
      </dsp:txXfrm>
    </dsp:sp>
    <dsp:sp modelId="{6B87F84F-1347-44AB-8321-69A3FF75F2B3}">
      <dsp:nvSpPr>
        <dsp:cNvPr id="0" name=""/>
        <dsp:cNvSpPr/>
      </dsp:nvSpPr>
      <dsp:spPr>
        <a:xfrm>
          <a:off x="1022172" y="1955281"/>
          <a:ext cx="1185416" cy="592708"/>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en-AU" sz="1000" kern="1200"/>
            <a:t>Reach agreement on the problem-definition</a:t>
          </a:r>
        </a:p>
      </dsp:txBody>
      <dsp:txXfrm>
        <a:off x="1051106" y="1984215"/>
        <a:ext cx="1127548" cy="534840"/>
      </dsp:txXfrm>
    </dsp:sp>
    <dsp:sp modelId="{B8475431-762D-4F09-A2CF-1A9BA73BE27F}">
      <dsp:nvSpPr>
        <dsp:cNvPr id="0" name=""/>
        <dsp:cNvSpPr/>
      </dsp:nvSpPr>
      <dsp:spPr>
        <a:xfrm>
          <a:off x="1022172" y="652410"/>
          <a:ext cx="1185416" cy="592708"/>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en-AU" sz="1000" kern="1200"/>
            <a:t>Assess the problem - does it warrant progressing?</a:t>
          </a:r>
        </a:p>
      </dsp:txBody>
      <dsp:txXfrm>
        <a:off x="1051106" y="681344"/>
        <a:ext cx="1127548" cy="534840"/>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6C6A8D2-4047-4CEC-A744-358E74660D74}">
      <dsp:nvSpPr>
        <dsp:cNvPr id="0" name=""/>
        <dsp:cNvSpPr/>
      </dsp:nvSpPr>
      <dsp:spPr>
        <a:xfrm>
          <a:off x="0" y="3200174"/>
          <a:ext cx="5486400" cy="0"/>
        </a:xfrm>
        <a:prstGeom prst="line">
          <a:avLst/>
        </a:pr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8DF9D868-5386-4C77-8726-8399DB65DCA3}">
      <dsp:nvSpPr>
        <dsp:cNvPr id="0" name=""/>
        <dsp:cNvSpPr/>
      </dsp:nvSpPr>
      <dsp:spPr>
        <a:xfrm>
          <a:off x="0" y="2662583"/>
          <a:ext cx="5486400" cy="0"/>
        </a:xfrm>
        <a:prstGeom prst="line">
          <a:avLst/>
        </a:pr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4C1E52A3-6AFF-4416-B74F-A3D547283B98}">
      <dsp:nvSpPr>
        <dsp:cNvPr id="0" name=""/>
        <dsp:cNvSpPr/>
      </dsp:nvSpPr>
      <dsp:spPr>
        <a:xfrm>
          <a:off x="0" y="2124991"/>
          <a:ext cx="5486400" cy="0"/>
        </a:xfrm>
        <a:prstGeom prst="line">
          <a:avLst/>
        </a:pr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995830D1-2E9E-482F-AD61-ECBCCFFECFB8}">
      <dsp:nvSpPr>
        <dsp:cNvPr id="0" name=""/>
        <dsp:cNvSpPr/>
      </dsp:nvSpPr>
      <dsp:spPr>
        <a:xfrm>
          <a:off x="0" y="1587400"/>
          <a:ext cx="5486400" cy="0"/>
        </a:xfrm>
        <a:prstGeom prst="line">
          <a:avLst/>
        </a:pr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1FB2FE8-E01A-4616-83CA-4FAB8872A678}">
      <dsp:nvSpPr>
        <dsp:cNvPr id="0" name=""/>
        <dsp:cNvSpPr/>
      </dsp:nvSpPr>
      <dsp:spPr>
        <a:xfrm>
          <a:off x="0" y="1049808"/>
          <a:ext cx="5486400" cy="0"/>
        </a:xfrm>
        <a:prstGeom prst="line">
          <a:avLst/>
        </a:pr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E3E1343-C456-4D9D-978F-847921C4A912}">
      <dsp:nvSpPr>
        <dsp:cNvPr id="0" name=""/>
        <dsp:cNvSpPr/>
      </dsp:nvSpPr>
      <dsp:spPr>
        <a:xfrm>
          <a:off x="0" y="512217"/>
          <a:ext cx="5486400" cy="0"/>
        </a:xfrm>
        <a:prstGeom prst="line">
          <a:avLst/>
        </a:pr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883C318-BB95-4DED-BF88-FB98E5A12B6D}">
      <dsp:nvSpPr>
        <dsp:cNvPr id="0" name=""/>
        <dsp:cNvSpPr/>
      </dsp:nvSpPr>
      <dsp:spPr>
        <a:xfrm>
          <a:off x="1426463" y="225"/>
          <a:ext cx="4059936" cy="511991"/>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0480" tIns="30480" rIns="30480" bIns="30480" numCol="1" spcCol="1270" anchor="b" anchorCtr="0">
          <a:noAutofit/>
        </a:bodyPr>
        <a:lstStyle/>
        <a:p>
          <a:pPr marL="0" lvl="0" indent="0" algn="l" defTabSz="711200">
            <a:lnSpc>
              <a:spcPct val="90000"/>
            </a:lnSpc>
            <a:spcBef>
              <a:spcPct val="0"/>
            </a:spcBef>
            <a:spcAft>
              <a:spcPct val="35000"/>
            </a:spcAft>
            <a:buNone/>
          </a:pPr>
          <a:r>
            <a:rPr lang="en-AU" sz="1600" kern="1200">
              <a:latin typeface="Arial" panose="020B0604020202020204" pitchFamily="34" charset="0"/>
              <a:cs typeface="Arial" panose="020B0604020202020204" pitchFamily="34" charset="0"/>
            </a:rPr>
            <a:t>Note the inputs at consultation</a:t>
          </a:r>
        </a:p>
      </dsp:txBody>
      <dsp:txXfrm>
        <a:off x="1426463" y="225"/>
        <a:ext cx="4059936" cy="511991"/>
      </dsp:txXfrm>
    </dsp:sp>
    <dsp:sp modelId="{2C5064AA-6A13-4E15-B946-00BA85B7AC0B}">
      <dsp:nvSpPr>
        <dsp:cNvPr id="0" name=""/>
        <dsp:cNvSpPr/>
      </dsp:nvSpPr>
      <dsp:spPr>
        <a:xfrm>
          <a:off x="0" y="225"/>
          <a:ext cx="1426464" cy="511991"/>
        </a:xfrm>
        <a:prstGeom prst="round2SameRect">
          <a:avLst>
            <a:gd name="adj1" fmla="val 16670"/>
            <a:gd name="adj2" fmla="val 0"/>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711200">
            <a:lnSpc>
              <a:spcPct val="90000"/>
            </a:lnSpc>
            <a:spcBef>
              <a:spcPct val="0"/>
            </a:spcBef>
            <a:spcAft>
              <a:spcPct val="35000"/>
            </a:spcAft>
            <a:buNone/>
          </a:pPr>
          <a:r>
            <a:rPr lang="en-AU" sz="1600" kern="1200">
              <a:latin typeface="Arial" panose="020B0604020202020204" pitchFamily="34" charset="0"/>
              <a:cs typeface="Arial" panose="020B0604020202020204" pitchFamily="34" charset="0"/>
            </a:rPr>
            <a:t>Document</a:t>
          </a:r>
        </a:p>
      </dsp:txBody>
      <dsp:txXfrm>
        <a:off x="24998" y="25223"/>
        <a:ext cx="1376468" cy="486993"/>
      </dsp:txXfrm>
    </dsp:sp>
    <dsp:sp modelId="{7D5E1233-2CE5-4532-B5D1-53642E6190C7}">
      <dsp:nvSpPr>
        <dsp:cNvPr id="0" name=""/>
        <dsp:cNvSpPr/>
      </dsp:nvSpPr>
      <dsp:spPr>
        <a:xfrm>
          <a:off x="1426463" y="537816"/>
          <a:ext cx="4059936" cy="511991"/>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0480" tIns="30480" rIns="30480" bIns="30480" numCol="1" spcCol="1270" anchor="b" anchorCtr="0">
          <a:noAutofit/>
        </a:bodyPr>
        <a:lstStyle/>
        <a:p>
          <a:pPr marL="0" lvl="0" indent="0" algn="l" defTabSz="711200">
            <a:lnSpc>
              <a:spcPct val="90000"/>
            </a:lnSpc>
            <a:spcBef>
              <a:spcPct val="0"/>
            </a:spcBef>
            <a:spcAft>
              <a:spcPct val="35000"/>
            </a:spcAft>
            <a:buNone/>
          </a:pPr>
          <a:r>
            <a:rPr lang="en-AU" sz="1600" kern="1200">
              <a:latin typeface="Arial" panose="020B0604020202020204" pitchFamily="34" charset="0"/>
              <a:cs typeface="Arial" panose="020B0604020202020204" pitchFamily="34" charset="0"/>
            </a:rPr>
            <a:t>Undertake due-diligence on inputs to ensure accuracy from all parties</a:t>
          </a:r>
        </a:p>
      </dsp:txBody>
      <dsp:txXfrm>
        <a:off x="1426463" y="537816"/>
        <a:ext cx="4059936" cy="511991"/>
      </dsp:txXfrm>
    </dsp:sp>
    <dsp:sp modelId="{7C7B866D-3FA5-4229-B1E9-F2BF34D31B2D}">
      <dsp:nvSpPr>
        <dsp:cNvPr id="0" name=""/>
        <dsp:cNvSpPr/>
      </dsp:nvSpPr>
      <dsp:spPr>
        <a:xfrm>
          <a:off x="0" y="537816"/>
          <a:ext cx="1426464" cy="511991"/>
        </a:xfrm>
        <a:prstGeom prst="round2SameRect">
          <a:avLst>
            <a:gd name="adj1" fmla="val 16670"/>
            <a:gd name="adj2" fmla="val 0"/>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711200">
            <a:lnSpc>
              <a:spcPct val="90000"/>
            </a:lnSpc>
            <a:spcBef>
              <a:spcPct val="0"/>
            </a:spcBef>
            <a:spcAft>
              <a:spcPct val="35000"/>
            </a:spcAft>
            <a:buNone/>
          </a:pPr>
          <a:r>
            <a:rPr lang="en-AU" sz="1600" kern="1200">
              <a:latin typeface="Arial" panose="020B0604020202020204" pitchFamily="34" charset="0"/>
              <a:cs typeface="Arial" panose="020B0604020202020204" pitchFamily="34" charset="0"/>
            </a:rPr>
            <a:t>Check</a:t>
          </a:r>
        </a:p>
      </dsp:txBody>
      <dsp:txXfrm>
        <a:off x="24998" y="562814"/>
        <a:ext cx="1376468" cy="486993"/>
      </dsp:txXfrm>
    </dsp:sp>
    <dsp:sp modelId="{8AEA8CFB-B093-465F-9B84-597B6576B3DB}">
      <dsp:nvSpPr>
        <dsp:cNvPr id="0" name=""/>
        <dsp:cNvSpPr/>
      </dsp:nvSpPr>
      <dsp:spPr>
        <a:xfrm>
          <a:off x="1426463" y="1075408"/>
          <a:ext cx="4059936" cy="511991"/>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0480" tIns="30480" rIns="30480" bIns="30480" numCol="1" spcCol="1270" anchor="b" anchorCtr="0">
          <a:noAutofit/>
        </a:bodyPr>
        <a:lstStyle/>
        <a:p>
          <a:pPr marL="0" lvl="0" indent="0" algn="l" defTabSz="711200">
            <a:lnSpc>
              <a:spcPct val="90000"/>
            </a:lnSpc>
            <a:spcBef>
              <a:spcPct val="0"/>
            </a:spcBef>
            <a:spcAft>
              <a:spcPct val="35000"/>
            </a:spcAft>
            <a:buNone/>
          </a:pPr>
          <a:r>
            <a:rPr lang="en-AU" sz="1600" kern="1200">
              <a:latin typeface="Arial" panose="020B0604020202020204" pitchFamily="34" charset="0"/>
              <a:cs typeface="Arial" panose="020B0604020202020204" pitchFamily="34" charset="0"/>
            </a:rPr>
            <a:t>Respond to what was said</a:t>
          </a:r>
        </a:p>
      </dsp:txBody>
      <dsp:txXfrm>
        <a:off x="1426463" y="1075408"/>
        <a:ext cx="4059936" cy="511991"/>
      </dsp:txXfrm>
    </dsp:sp>
    <dsp:sp modelId="{CC1A57E1-C5B0-418E-9AB9-61A054C0E129}">
      <dsp:nvSpPr>
        <dsp:cNvPr id="0" name=""/>
        <dsp:cNvSpPr/>
      </dsp:nvSpPr>
      <dsp:spPr>
        <a:xfrm>
          <a:off x="0" y="1075408"/>
          <a:ext cx="1426464" cy="511991"/>
        </a:xfrm>
        <a:prstGeom prst="round2SameRect">
          <a:avLst>
            <a:gd name="adj1" fmla="val 16670"/>
            <a:gd name="adj2" fmla="val 0"/>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711200">
            <a:lnSpc>
              <a:spcPct val="90000"/>
            </a:lnSpc>
            <a:spcBef>
              <a:spcPct val="0"/>
            </a:spcBef>
            <a:spcAft>
              <a:spcPct val="35000"/>
            </a:spcAft>
            <a:buNone/>
          </a:pPr>
          <a:r>
            <a:rPr lang="en-AU" sz="1600" kern="1200">
              <a:latin typeface="Arial" panose="020B0604020202020204" pitchFamily="34" charset="0"/>
              <a:cs typeface="Arial" panose="020B0604020202020204" pitchFamily="34" charset="0"/>
            </a:rPr>
            <a:t>Respond</a:t>
          </a:r>
        </a:p>
      </dsp:txBody>
      <dsp:txXfrm>
        <a:off x="24998" y="1100406"/>
        <a:ext cx="1376468" cy="486993"/>
      </dsp:txXfrm>
    </dsp:sp>
    <dsp:sp modelId="{D8413F3F-7E92-40CE-9D51-A5C740A5DE92}">
      <dsp:nvSpPr>
        <dsp:cNvPr id="0" name=""/>
        <dsp:cNvSpPr/>
      </dsp:nvSpPr>
      <dsp:spPr>
        <a:xfrm>
          <a:off x="1426463" y="1612999"/>
          <a:ext cx="4059936" cy="511991"/>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0480" tIns="30480" rIns="30480" bIns="30480" numCol="1" spcCol="1270" anchor="b" anchorCtr="0">
          <a:noAutofit/>
        </a:bodyPr>
        <a:lstStyle/>
        <a:p>
          <a:pPr marL="0" lvl="0" indent="0" algn="l" defTabSz="711200">
            <a:lnSpc>
              <a:spcPct val="90000"/>
            </a:lnSpc>
            <a:spcBef>
              <a:spcPct val="0"/>
            </a:spcBef>
            <a:spcAft>
              <a:spcPct val="35000"/>
            </a:spcAft>
            <a:buNone/>
          </a:pPr>
          <a:r>
            <a:rPr lang="en-AU" sz="1600" kern="1200">
              <a:latin typeface="Arial" panose="020B0604020202020204" pitchFamily="34" charset="0"/>
              <a:cs typeface="Arial" panose="020B0604020202020204" pitchFamily="34" charset="0"/>
            </a:rPr>
            <a:t>Provide reasons for any decisions</a:t>
          </a:r>
        </a:p>
      </dsp:txBody>
      <dsp:txXfrm>
        <a:off x="1426463" y="1612999"/>
        <a:ext cx="4059936" cy="511991"/>
      </dsp:txXfrm>
    </dsp:sp>
    <dsp:sp modelId="{0F6279A5-165F-439D-AFE7-0620B69991D8}">
      <dsp:nvSpPr>
        <dsp:cNvPr id="0" name=""/>
        <dsp:cNvSpPr/>
      </dsp:nvSpPr>
      <dsp:spPr>
        <a:xfrm>
          <a:off x="0" y="1612999"/>
          <a:ext cx="1426464" cy="511991"/>
        </a:xfrm>
        <a:prstGeom prst="round2SameRect">
          <a:avLst>
            <a:gd name="adj1" fmla="val 16670"/>
            <a:gd name="adj2" fmla="val 0"/>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711200">
            <a:lnSpc>
              <a:spcPct val="90000"/>
            </a:lnSpc>
            <a:spcBef>
              <a:spcPct val="0"/>
            </a:spcBef>
            <a:spcAft>
              <a:spcPct val="35000"/>
            </a:spcAft>
            <a:buNone/>
          </a:pPr>
          <a:r>
            <a:rPr lang="en-AU" sz="1600" kern="1200">
              <a:latin typeface="Arial" panose="020B0604020202020204" pitchFamily="34" charset="0"/>
              <a:cs typeface="Arial" panose="020B0604020202020204" pitchFamily="34" charset="0"/>
            </a:rPr>
            <a:t>Reasons</a:t>
          </a:r>
        </a:p>
      </dsp:txBody>
      <dsp:txXfrm>
        <a:off x="24998" y="1637997"/>
        <a:ext cx="1376468" cy="486993"/>
      </dsp:txXfrm>
    </dsp:sp>
    <dsp:sp modelId="{572DCA96-C53D-46B6-913B-182435BF794B}">
      <dsp:nvSpPr>
        <dsp:cNvPr id="0" name=""/>
        <dsp:cNvSpPr/>
      </dsp:nvSpPr>
      <dsp:spPr>
        <a:xfrm>
          <a:off x="1426463" y="2150591"/>
          <a:ext cx="4059936" cy="511991"/>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0480" tIns="30480" rIns="30480" bIns="30480" numCol="1" spcCol="1270" anchor="b" anchorCtr="0">
          <a:noAutofit/>
        </a:bodyPr>
        <a:lstStyle/>
        <a:p>
          <a:pPr marL="0" lvl="0" indent="0" algn="l" defTabSz="711200">
            <a:lnSpc>
              <a:spcPct val="90000"/>
            </a:lnSpc>
            <a:spcBef>
              <a:spcPct val="0"/>
            </a:spcBef>
            <a:spcAft>
              <a:spcPct val="35000"/>
            </a:spcAft>
            <a:buNone/>
          </a:pPr>
          <a:r>
            <a:rPr lang="en-AU" sz="1600" kern="1200">
              <a:latin typeface="Arial" panose="020B0604020202020204" pitchFamily="34" charset="0"/>
              <a:cs typeface="Arial" panose="020B0604020202020204" pitchFamily="34" charset="0"/>
            </a:rPr>
            <a:t>Provide transparency on process</a:t>
          </a:r>
        </a:p>
      </dsp:txBody>
      <dsp:txXfrm>
        <a:off x="1426463" y="2150591"/>
        <a:ext cx="4059936" cy="511991"/>
      </dsp:txXfrm>
    </dsp:sp>
    <dsp:sp modelId="{50705300-8FA6-4A74-8932-EFE5B88B5D84}">
      <dsp:nvSpPr>
        <dsp:cNvPr id="0" name=""/>
        <dsp:cNvSpPr/>
      </dsp:nvSpPr>
      <dsp:spPr>
        <a:xfrm>
          <a:off x="0" y="2150591"/>
          <a:ext cx="1426464" cy="511991"/>
        </a:xfrm>
        <a:prstGeom prst="round2SameRect">
          <a:avLst>
            <a:gd name="adj1" fmla="val 16670"/>
            <a:gd name="adj2" fmla="val 0"/>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711200">
            <a:lnSpc>
              <a:spcPct val="90000"/>
            </a:lnSpc>
            <a:spcBef>
              <a:spcPct val="0"/>
            </a:spcBef>
            <a:spcAft>
              <a:spcPct val="35000"/>
            </a:spcAft>
            <a:buNone/>
          </a:pPr>
          <a:r>
            <a:rPr lang="en-AU" sz="1600" kern="1200">
              <a:latin typeface="Arial" panose="020B0604020202020204" pitchFamily="34" charset="0"/>
              <a:cs typeface="Arial" panose="020B0604020202020204" pitchFamily="34" charset="0"/>
            </a:rPr>
            <a:t>Transparency</a:t>
          </a:r>
        </a:p>
      </dsp:txBody>
      <dsp:txXfrm>
        <a:off x="24998" y="2175589"/>
        <a:ext cx="1376468" cy="486993"/>
      </dsp:txXfrm>
    </dsp:sp>
    <dsp:sp modelId="{6CA7BAB2-5B69-4FF3-B650-7685C0B84980}">
      <dsp:nvSpPr>
        <dsp:cNvPr id="0" name=""/>
        <dsp:cNvSpPr/>
      </dsp:nvSpPr>
      <dsp:spPr>
        <a:xfrm>
          <a:off x="1426463" y="2688182"/>
          <a:ext cx="4059936" cy="511991"/>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0480" tIns="30480" rIns="30480" bIns="30480" numCol="1" spcCol="1270" anchor="b" anchorCtr="0">
          <a:noAutofit/>
        </a:bodyPr>
        <a:lstStyle/>
        <a:p>
          <a:pPr marL="0" lvl="0" indent="0" algn="l" defTabSz="711200">
            <a:lnSpc>
              <a:spcPct val="90000"/>
            </a:lnSpc>
            <a:spcBef>
              <a:spcPct val="0"/>
            </a:spcBef>
            <a:spcAft>
              <a:spcPct val="35000"/>
            </a:spcAft>
            <a:buNone/>
          </a:pPr>
          <a:r>
            <a:rPr lang="en-AU" sz="1600" kern="1200">
              <a:latin typeface="Arial" panose="020B0604020202020204" pitchFamily="34" charset="0"/>
              <a:cs typeface="Arial" panose="020B0604020202020204" pitchFamily="34" charset="0"/>
            </a:rPr>
            <a:t>Establish pathway forward</a:t>
          </a:r>
        </a:p>
      </dsp:txBody>
      <dsp:txXfrm>
        <a:off x="1426463" y="2688182"/>
        <a:ext cx="4059936" cy="511991"/>
      </dsp:txXfrm>
    </dsp:sp>
    <dsp:sp modelId="{EA57CE3F-A09F-4036-BAD7-7846E4FB27C6}">
      <dsp:nvSpPr>
        <dsp:cNvPr id="0" name=""/>
        <dsp:cNvSpPr/>
      </dsp:nvSpPr>
      <dsp:spPr>
        <a:xfrm>
          <a:off x="0" y="2688182"/>
          <a:ext cx="1426464" cy="511991"/>
        </a:xfrm>
        <a:prstGeom prst="round2SameRect">
          <a:avLst>
            <a:gd name="adj1" fmla="val 16670"/>
            <a:gd name="adj2" fmla="val 0"/>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711200">
            <a:lnSpc>
              <a:spcPct val="90000"/>
            </a:lnSpc>
            <a:spcBef>
              <a:spcPct val="0"/>
            </a:spcBef>
            <a:spcAft>
              <a:spcPct val="35000"/>
            </a:spcAft>
            <a:buNone/>
          </a:pPr>
          <a:r>
            <a:rPr lang="en-AU" sz="1600" kern="1200">
              <a:latin typeface="Arial" panose="020B0604020202020204" pitchFamily="34" charset="0"/>
              <a:cs typeface="Arial" panose="020B0604020202020204" pitchFamily="34" charset="0"/>
            </a:rPr>
            <a:t>Pathway</a:t>
          </a:r>
        </a:p>
      </dsp:txBody>
      <dsp:txXfrm>
        <a:off x="24998" y="2713180"/>
        <a:ext cx="1376468" cy="486993"/>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A2E7553-226A-4119-AF4E-92A85E27793F}">
      <dsp:nvSpPr>
        <dsp:cNvPr id="0" name=""/>
        <dsp:cNvSpPr/>
      </dsp:nvSpPr>
      <dsp:spPr>
        <a:xfrm>
          <a:off x="2976" y="140493"/>
          <a:ext cx="1107281" cy="442912"/>
        </a:xfrm>
        <a:prstGeom prst="chevron">
          <a:avLst/>
        </a:prstGeom>
        <a:solidFill>
          <a:schemeClr val="accent1">
            <a:shade val="8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en-AU" sz="900" kern="1200"/>
            <a:t>What is the problem?</a:t>
          </a:r>
        </a:p>
      </dsp:txBody>
      <dsp:txXfrm>
        <a:off x="224432" y="140493"/>
        <a:ext cx="664369" cy="442912"/>
      </dsp:txXfrm>
    </dsp:sp>
    <dsp:sp modelId="{8F9BB00E-B98A-4DE3-86F9-3A00BD8063A3}">
      <dsp:nvSpPr>
        <dsp:cNvPr id="0" name=""/>
        <dsp:cNvSpPr/>
      </dsp:nvSpPr>
      <dsp:spPr>
        <a:xfrm>
          <a:off x="999529" y="140493"/>
          <a:ext cx="1107281" cy="442912"/>
        </a:xfrm>
        <a:prstGeom prst="chevron">
          <a:avLst/>
        </a:prstGeom>
        <a:solidFill>
          <a:schemeClr val="accent1">
            <a:shade val="80000"/>
            <a:hueOff val="69857"/>
            <a:satOff val="-1251"/>
            <a:lumOff val="5317"/>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en-AU" sz="900" kern="1200"/>
            <a:t>How will this solve the problem?</a:t>
          </a:r>
        </a:p>
      </dsp:txBody>
      <dsp:txXfrm>
        <a:off x="1220985" y="140493"/>
        <a:ext cx="664369" cy="442912"/>
      </dsp:txXfrm>
    </dsp:sp>
    <dsp:sp modelId="{027468B1-8132-4D51-AFC5-21BA9AA022BE}">
      <dsp:nvSpPr>
        <dsp:cNvPr id="0" name=""/>
        <dsp:cNvSpPr/>
      </dsp:nvSpPr>
      <dsp:spPr>
        <a:xfrm>
          <a:off x="1996082" y="140493"/>
          <a:ext cx="1107281" cy="442912"/>
        </a:xfrm>
        <a:prstGeom prst="chevron">
          <a:avLst/>
        </a:prstGeom>
        <a:solidFill>
          <a:schemeClr val="accent1">
            <a:shade val="80000"/>
            <a:hueOff val="139713"/>
            <a:satOff val="-2502"/>
            <a:lumOff val="10634"/>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en-AU" sz="900" kern="1200"/>
            <a:t>Why is this the best solution?</a:t>
          </a:r>
        </a:p>
      </dsp:txBody>
      <dsp:txXfrm>
        <a:off x="2217538" y="140493"/>
        <a:ext cx="664369" cy="442912"/>
      </dsp:txXfrm>
    </dsp:sp>
    <dsp:sp modelId="{2776BF69-05BE-49B1-B818-00D0B2EEA271}">
      <dsp:nvSpPr>
        <dsp:cNvPr id="0" name=""/>
        <dsp:cNvSpPr/>
      </dsp:nvSpPr>
      <dsp:spPr>
        <a:xfrm>
          <a:off x="2992635" y="140493"/>
          <a:ext cx="1107281" cy="442912"/>
        </a:xfrm>
        <a:prstGeom prst="chevron">
          <a:avLst/>
        </a:prstGeom>
        <a:solidFill>
          <a:schemeClr val="accent1">
            <a:shade val="80000"/>
            <a:hueOff val="209570"/>
            <a:satOff val="-3754"/>
            <a:lumOff val="15951"/>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en-AU" sz="900" kern="1200"/>
            <a:t>How will it impact me?</a:t>
          </a:r>
        </a:p>
      </dsp:txBody>
      <dsp:txXfrm>
        <a:off x="3214091" y="140493"/>
        <a:ext cx="664369" cy="442912"/>
      </dsp:txXfrm>
    </dsp:sp>
    <dsp:sp modelId="{FCB80AEF-7594-4CCE-90D0-6A564811B45A}">
      <dsp:nvSpPr>
        <dsp:cNvPr id="0" name=""/>
        <dsp:cNvSpPr/>
      </dsp:nvSpPr>
      <dsp:spPr>
        <a:xfrm>
          <a:off x="3989189" y="140493"/>
          <a:ext cx="1107281" cy="442912"/>
        </a:xfrm>
        <a:prstGeom prst="chevron">
          <a:avLst/>
        </a:prstGeom>
        <a:solidFill>
          <a:schemeClr val="accent1">
            <a:shade val="80000"/>
            <a:hueOff val="279426"/>
            <a:satOff val="-5005"/>
            <a:lumOff val="21268"/>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en-AU" sz="900" kern="1200"/>
            <a:t>How will it impact others?</a:t>
          </a:r>
        </a:p>
      </dsp:txBody>
      <dsp:txXfrm>
        <a:off x="4210645" y="140493"/>
        <a:ext cx="664369" cy="442912"/>
      </dsp:txXfrm>
    </dsp:sp>
    <dsp:sp modelId="{C749C8F9-53EC-456C-BAE9-7465BA1580B5}">
      <dsp:nvSpPr>
        <dsp:cNvPr id="0" name=""/>
        <dsp:cNvSpPr/>
      </dsp:nvSpPr>
      <dsp:spPr>
        <a:xfrm>
          <a:off x="4985742" y="140493"/>
          <a:ext cx="1107281" cy="442912"/>
        </a:xfrm>
        <a:prstGeom prst="chevron">
          <a:avLst/>
        </a:prstGeom>
        <a:solidFill>
          <a:schemeClr val="accent1">
            <a:shade val="80000"/>
            <a:hueOff val="349283"/>
            <a:satOff val="-6256"/>
            <a:lumOff val="26585"/>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en-AU" sz="900" kern="1200"/>
            <a:t>Has due-diligence been done?</a:t>
          </a:r>
        </a:p>
      </dsp:txBody>
      <dsp:txXfrm>
        <a:off x="5207198" y="140493"/>
        <a:ext cx="664369" cy="442912"/>
      </dsp:txXfrm>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4ED4C70-5BEE-4819-A119-73647DAA42C4}">
      <dsp:nvSpPr>
        <dsp:cNvPr id="0" name=""/>
        <dsp:cNvSpPr/>
      </dsp:nvSpPr>
      <dsp:spPr>
        <a:xfrm>
          <a:off x="376910" y="870"/>
          <a:ext cx="1881680" cy="1129008"/>
        </a:xfrm>
        <a:prstGeom prst="rect">
          <a:avLst/>
        </a:prstGeom>
        <a:solidFill>
          <a:schemeClr val="accent1">
            <a:shade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5250" tIns="95250" rIns="95250" bIns="95250" numCol="1" spcCol="1270" anchor="ctr" anchorCtr="0">
          <a:noAutofit/>
        </a:bodyPr>
        <a:lstStyle/>
        <a:p>
          <a:pPr marL="0" lvl="0" indent="0" algn="ctr" defTabSz="1111250">
            <a:lnSpc>
              <a:spcPct val="90000"/>
            </a:lnSpc>
            <a:spcBef>
              <a:spcPct val="0"/>
            </a:spcBef>
            <a:spcAft>
              <a:spcPct val="35000"/>
            </a:spcAft>
            <a:buNone/>
          </a:pPr>
          <a:r>
            <a:rPr lang="en-AU" sz="2500" kern="1200"/>
            <a:t>Respectful</a:t>
          </a:r>
        </a:p>
      </dsp:txBody>
      <dsp:txXfrm>
        <a:off x="376910" y="870"/>
        <a:ext cx="1881680" cy="1129008"/>
      </dsp:txXfrm>
    </dsp:sp>
    <dsp:sp modelId="{A1A3D3B3-0555-4359-98ED-6C153542013F}">
      <dsp:nvSpPr>
        <dsp:cNvPr id="0" name=""/>
        <dsp:cNvSpPr/>
      </dsp:nvSpPr>
      <dsp:spPr>
        <a:xfrm>
          <a:off x="2446759" y="870"/>
          <a:ext cx="1881680" cy="1129008"/>
        </a:xfrm>
        <a:prstGeom prst="rect">
          <a:avLst/>
        </a:prstGeom>
        <a:solidFill>
          <a:schemeClr val="accent1">
            <a:shade val="50000"/>
            <a:hueOff val="201247"/>
            <a:satOff val="-4901"/>
            <a:lumOff val="21448"/>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5250" tIns="95250" rIns="95250" bIns="95250" numCol="1" spcCol="1270" anchor="ctr" anchorCtr="0">
          <a:noAutofit/>
        </a:bodyPr>
        <a:lstStyle/>
        <a:p>
          <a:pPr marL="0" lvl="0" indent="0" algn="ctr" defTabSz="1111250">
            <a:lnSpc>
              <a:spcPct val="90000"/>
            </a:lnSpc>
            <a:spcBef>
              <a:spcPct val="0"/>
            </a:spcBef>
            <a:spcAft>
              <a:spcPct val="35000"/>
            </a:spcAft>
            <a:buNone/>
          </a:pPr>
          <a:r>
            <a:rPr lang="en-AU" sz="2500" kern="1200"/>
            <a:t>Constructive</a:t>
          </a:r>
        </a:p>
      </dsp:txBody>
      <dsp:txXfrm>
        <a:off x="2446759" y="870"/>
        <a:ext cx="1881680" cy="1129008"/>
      </dsp:txXfrm>
    </dsp:sp>
    <dsp:sp modelId="{9F54A482-6934-40C3-818A-377F522A3256}">
      <dsp:nvSpPr>
        <dsp:cNvPr id="0" name=""/>
        <dsp:cNvSpPr/>
      </dsp:nvSpPr>
      <dsp:spPr>
        <a:xfrm>
          <a:off x="376910" y="1318046"/>
          <a:ext cx="1881680" cy="1129008"/>
        </a:xfrm>
        <a:prstGeom prst="rect">
          <a:avLst/>
        </a:prstGeom>
        <a:solidFill>
          <a:schemeClr val="accent1">
            <a:shade val="50000"/>
            <a:hueOff val="402493"/>
            <a:satOff val="-9802"/>
            <a:lumOff val="42896"/>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5250" tIns="95250" rIns="95250" bIns="95250" numCol="1" spcCol="1270" anchor="ctr" anchorCtr="0">
          <a:noAutofit/>
        </a:bodyPr>
        <a:lstStyle/>
        <a:p>
          <a:pPr marL="0" lvl="0" indent="0" algn="ctr" defTabSz="1111250">
            <a:lnSpc>
              <a:spcPct val="90000"/>
            </a:lnSpc>
            <a:spcBef>
              <a:spcPct val="0"/>
            </a:spcBef>
            <a:spcAft>
              <a:spcPct val="35000"/>
            </a:spcAft>
            <a:buNone/>
          </a:pPr>
          <a:r>
            <a:rPr lang="en-AU" sz="2500" kern="1200"/>
            <a:t>Informed</a:t>
          </a:r>
        </a:p>
      </dsp:txBody>
      <dsp:txXfrm>
        <a:off x="376910" y="1318046"/>
        <a:ext cx="1881680" cy="1129008"/>
      </dsp:txXfrm>
    </dsp:sp>
    <dsp:sp modelId="{035794EB-DFB7-4661-9A9D-8139CA9DBA9D}">
      <dsp:nvSpPr>
        <dsp:cNvPr id="0" name=""/>
        <dsp:cNvSpPr/>
      </dsp:nvSpPr>
      <dsp:spPr>
        <a:xfrm>
          <a:off x="2446759" y="1318046"/>
          <a:ext cx="1881680" cy="1129008"/>
        </a:xfrm>
        <a:prstGeom prst="rect">
          <a:avLst/>
        </a:prstGeom>
        <a:solidFill>
          <a:schemeClr val="accent1">
            <a:shade val="50000"/>
            <a:hueOff val="201247"/>
            <a:satOff val="-4901"/>
            <a:lumOff val="21448"/>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5250" tIns="95250" rIns="95250" bIns="95250" numCol="1" spcCol="1270" anchor="ctr" anchorCtr="0">
          <a:noAutofit/>
        </a:bodyPr>
        <a:lstStyle/>
        <a:p>
          <a:pPr marL="0" lvl="0" indent="0" algn="ctr" defTabSz="1111250">
            <a:lnSpc>
              <a:spcPct val="90000"/>
            </a:lnSpc>
            <a:spcBef>
              <a:spcPct val="0"/>
            </a:spcBef>
            <a:spcAft>
              <a:spcPct val="35000"/>
            </a:spcAft>
            <a:buNone/>
          </a:pPr>
          <a:r>
            <a:rPr lang="en-AU" sz="2500" kern="1200"/>
            <a:t>Solutions-focused</a:t>
          </a:r>
        </a:p>
      </dsp:txBody>
      <dsp:txXfrm>
        <a:off x="2446759" y="1318046"/>
        <a:ext cx="1881680" cy="1129008"/>
      </dsp:txXfrm>
    </dsp:sp>
  </dsp:spTree>
</dsp:drawing>
</file>

<file path=word/diagrams/layout1.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8/layout/HorizontalMultiLevelHierarchy">
  <dgm:title val=""/>
  <dgm:desc val=""/>
  <dgm:catLst>
    <dgm:cat type="hierarchy" pri="46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styleData>
  <dgm:clr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clrData>
  <dgm:layoutNode name="Name0">
    <dgm:varLst>
      <dgm:chPref val="1"/>
      <dgm:dir/>
      <dgm:animOne val="branch"/>
      <dgm:animLvl val="lvl"/>
      <dgm:resizeHandles val="exact"/>
    </dgm:varLst>
    <dgm:choose name="Name1">
      <dgm:if name="Name2" func="var" arg="dir" op="equ" val="norm">
        <dgm:alg type="hierChild">
          <dgm:param type="linDir" val="fromT"/>
          <dgm:param type="chAlign" val="l"/>
        </dgm:alg>
      </dgm:if>
      <dgm:else name="Name3">
        <dgm:alg type="hierChild">
          <dgm:param type="linDir" val="fromT"/>
          <dgm:param type="chAlign" val="r"/>
        </dgm:alg>
      </dgm:else>
    </dgm:choose>
    <dgm:shape xmlns:r="http://schemas.openxmlformats.org/officeDocument/2006/relationships" r:blip="">
      <dgm:adjLst/>
    </dgm:shape>
    <dgm:presOf/>
    <dgm:constrLst>
      <dgm:constr type="h" for="des" forName="LevelOneTextNode" refType="h"/>
      <dgm:constr type="w" for="des" forName="LevelOneTextNode" refType="h" refFor="des" refForName="LevelOneTextNode" fact="0.19"/>
      <dgm:constr type="h" for="des" forName="LevelTwoTextNode" refType="w" refFor="des" refForName="LevelOneTextNode"/>
      <dgm:constr type="w" for="des" forName="LevelTwoTextNode" refType="h" refFor="des" refForName="LevelTwoTextNode" fact="3.28"/>
      <dgm:constr type="sibSp" refType="h" refFor="des" refForName="LevelTwoTextNode" op="equ" fact="0.25"/>
      <dgm:constr type="sibSp" for="des" forName="level2hierChild" refType="h" refFor="des" refForName="LevelTwoTextNode" op="equ" fact="0.25"/>
      <dgm:constr type="sibSp" for="des" forName="level3hierChild" refType="h" refFor="des" refForName="LevelTwoTextNode" op="equ" fact="0.25"/>
      <dgm:constr type="sp" for="des" forName="root1" refType="w" refFor="des" refForName="LevelTwoTextNode" fact="0.2"/>
      <dgm:constr type="sp" for="des" forName="root2" refType="sp" refFor="des" refForName="root1" op="equ"/>
      <dgm:constr type="primFontSz" for="des" forName="LevelOneTextNode" op="equ" val="65"/>
      <dgm:constr type="primFontSz" for="des" forName="LevelTwoTextNode" op="equ" val="65"/>
      <dgm:constr type="primFontSz" for="des" forName="LevelTwoTextNode" refType="primFontSz" refFor="des" refForName="LevelOneTextNode" op="lte"/>
      <dgm:constr type="primFontSz" for="des" forName="connTx" op="equ" val="50"/>
      <dgm:constr type="primFontSz" for="des" forName="connTx" refType="primFontSz" refFor="des" refForName="LevelOneTextNode" op="lte" fact="0.78"/>
    </dgm:constrLst>
    <dgm:forEach name="Name4" axis="ch">
      <dgm:forEach name="Name5" axis="self" ptType="node">
        <dgm:layoutNode name="root1">
          <dgm:choose name="Name6">
            <dgm:if name="Name7" func="var" arg="dir" op="equ" val="norm">
              <dgm:alg type="hierRoot">
                <dgm:param type="hierAlign" val="lCtrCh"/>
              </dgm:alg>
            </dgm:if>
            <dgm:else name="Name8">
              <dgm:alg type="hierRoot">
                <dgm:param type="hierAlign" val="rCtrCh"/>
              </dgm:alg>
            </dgm:else>
          </dgm:choose>
          <dgm:shape xmlns:r="http://schemas.openxmlformats.org/officeDocument/2006/relationships" r:blip="">
            <dgm:adjLst/>
          </dgm:shape>
          <dgm:presOf/>
          <dgm:layoutNode name="LevelOneTextNode" styleLbl="node0">
            <dgm:varLst>
              <dgm:chPref val="3"/>
            </dgm:varLst>
            <dgm:alg type="tx">
              <dgm:param type="autoTxRot" val="grav"/>
            </dgm:alg>
            <dgm:choose name="Name9">
              <dgm:if name="Name10" func="var" arg="dir" op="equ" val="norm">
                <dgm:shape xmlns:r="http://schemas.openxmlformats.org/officeDocument/2006/relationships" rot="270" type="rect" r:blip="">
                  <dgm:adjLst/>
                </dgm:shape>
              </dgm:if>
              <dgm:else name="Name11">
                <dgm:shape xmlns:r="http://schemas.openxmlformats.org/officeDocument/2006/relationships" rot="90" type="rect" r:blip="">
                  <dgm:adjLst/>
                </dgm:shape>
              </dgm:else>
            </dgm:choose>
            <dgm:presOf axis="self"/>
            <dgm:constrLst>
              <dgm:constr type="tMarg" refType="primFontSz" fact="0.05"/>
              <dgm:constr type="bMarg" refType="primFontSz" fact="0.05"/>
              <dgm:constr type="lMarg" refType="primFontSz" fact="0.05"/>
              <dgm:constr type="rMarg" refType="primFontSz" fact="0.05"/>
            </dgm:constrLst>
            <dgm:ruleLst>
              <dgm:rule type="primFontSz" val="2" fact="NaN" max="NaN"/>
            </dgm:ruleLst>
          </dgm:layoutNode>
          <dgm:layoutNode name="level2hierChild">
            <dgm:choose name="Name12">
              <dgm:if name="Name13" func="var" arg="dir" op="equ" val="norm">
                <dgm:alg type="hierChild">
                  <dgm:param type="linDir" val="fromT"/>
                  <dgm:param type="chAlign" val="l"/>
                </dgm:alg>
              </dgm:if>
              <dgm:else name="Name14">
                <dgm:alg type="hierChild">
                  <dgm:param type="linDir" val="fromT"/>
                  <dgm:param type="chAlign" val="r"/>
                </dgm:alg>
              </dgm:else>
            </dgm:choose>
            <dgm:shape xmlns:r="http://schemas.openxmlformats.org/officeDocument/2006/relationships" r:blip="">
              <dgm:adjLst/>
            </dgm:shape>
            <dgm:presOf/>
            <dgm:forEach name="repeat" axis="ch">
              <dgm:forEach name="Name15" axis="self" ptType="parTrans" cnt="1">
                <dgm:layoutNode name="conn2-1">
                  <dgm:choose name="Name16">
                    <dgm:if name="Name17" func="var" arg="dir" op="equ" val="norm">
                      <dgm:alg type="conn">
                        <dgm:param type="dim" val="1D"/>
                        <dgm:param type="begPts" val="midR"/>
                        <dgm:param type="endPts" val="midL"/>
                        <dgm:param type="endSty" val="noArr"/>
                        <dgm:param type="connRout" val="bend"/>
                      </dgm:alg>
                    </dgm:if>
                    <dgm:else name="Name18">
                      <dgm:alg type="conn">
                        <dgm:param type="dim" val="1D"/>
                        <dgm:param type="begPts" val="midL"/>
                        <dgm:param type="endPts" val="midR"/>
                        <dgm:param type="endSty" val="noArr"/>
                        <dgm:param type="connRout" val="bend"/>
                      </dgm:alg>
                    </dgm:else>
                  </dgm:choose>
                  <dgm:shape xmlns:r="http://schemas.openxmlformats.org/officeDocument/2006/relationships" type="conn" r:blip="" zOrderOff="-99999">
                    <dgm:adjLst/>
                  </dgm:shape>
                  <dgm:presOf axis="self"/>
                  <dgm:constrLst>
                    <dgm:constr type="w" val="1"/>
                    <dgm:constr type="h" val="5"/>
                    <dgm:constr type="connDist"/>
                    <dgm:constr type="begPad"/>
                    <dgm:constr type="endPad"/>
                    <dgm:constr type="userA" for="ch" refType="connDist"/>
                  </dgm:constr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9" axis="self" ptType="node">
                <dgm:layoutNode name="root2">
                  <dgm:choose name="Name20">
                    <dgm:if name="Name21" func="var" arg="dir" op="equ" val="norm">
                      <dgm:alg type="hierRoot">
                        <dgm:param type="hierAlign" val="lCtrCh"/>
                      </dgm:alg>
                    </dgm:if>
                    <dgm:else name="Name22">
                      <dgm:alg type="hierRoot">
                        <dgm:param type="hierAlign" val="rCtrCh"/>
                      </dgm:alg>
                    </dgm:else>
                  </dgm:choose>
                  <dgm:shape xmlns:r="http://schemas.openxmlformats.org/officeDocument/2006/relationships" r:blip="">
                    <dgm:adjLst/>
                  </dgm:shape>
                  <dgm:presOf/>
                  <dgm:layoutNode name="LevelTwoTextNode">
                    <dgm:varLst>
                      <dgm:chPref val="3"/>
                    </dgm:varLst>
                    <dgm:alg type="tx"/>
                    <dgm:shape xmlns:r="http://schemas.openxmlformats.org/officeDocument/2006/relationships" type="rect" r:blip="">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2" fact="NaN" max="NaN"/>
                    </dgm:ruleLst>
                  </dgm:layoutNode>
                  <dgm:layoutNode name="level3hierChild">
                    <dgm:choose name="Name23">
                      <dgm:if name="Name24" func="var" arg="dir" op="equ" val="norm">
                        <dgm:alg type="hierChild">
                          <dgm:param type="linDir" val="fromT"/>
                          <dgm:param type="chAlign" val="l"/>
                        </dgm:alg>
                      </dgm:if>
                      <dgm:else name="Name25">
                        <dgm:alg type="hierChild">
                          <dgm:param type="linDir" val="fromT"/>
                          <dgm:param type="chAlign" val="r"/>
                        </dgm:alg>
                      </dgm:else>
                    </dgm:choose>
                    <dgm:shape xmlns:r="http://schemas.openxmlformats.org/officeDocument/2006/relationships" r:blip="">
                      <dgm:adjLst/>
                    </dgm:shape>
                    <dgm:presOf/>
                    <dgm:forEach name="Name26" ref="repeat"/>
                  </dgm:layoutNode>
                </dgm:layoutNode>
              </dgm:forEach>
            </dgm:forEach>
          </dgm:layoutNode>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cycle3">
  <dgm:title val=""/>
  <dgm:desc val=""/>
  <dgm:catLst>
    <dgm:cat type="cycle" pri="5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val="exact"/>
    </dgm:varLst>
    <dgm:choose name="Name1">
      <dgm:if name="Name2" axis="ch" ptType="node" func="cnt" op="equ" val="2">
        <dgm:alg type="composite">
          <dgm:param type="ar" val="0.9"/>
        </dgm:alg>
        <dgm:shape xmlns:r="http://schemas.openxmlformats.org/officeDocument/2006/relationships" r:blip="">
          <dgm:adjLst/>
        </dgm:shape>
        <dgm:presOf/>
        <dgm:constrLst>
          <dgm:constr type="primFontSz" for="ch" ptType="node" op="equ" val="65"/>
          <dgm:constr type="ctrX" for="ch" forName="node1" refType="w" fact="0.5"/>
          <dgm:constr type="t" for="ch" forName="node1"/>
          <dgm:constr type="w" for="ch" forName="node1" refType="w" fact="0.8"/>
          <dgm:constr type="h" for="ch" forName="node1" refType="w" refFor="ch" refForName="node1" fact="0.5"/>
          <dgm:constr type="ctrX" for="ch" forName="sibTrans" refType="w" fact="0.5"/>
          <dgm:constr type="t" for="ch" forName="sibTrans"/>
          <dgm:constr type="w" for="ch" forName="sibTrans" refType="w" fact="0.8"/>
          <dgm:constr type="h" for="ch" forName="sibTrans" refType="w" refFor="ch" refForName="node1" fact="0.5"/>
          <dgm:constr type="userA" for="ch" forName="sibTrans" refType="w" fact="1.07"/>
          <dgm:constr type="ctrX" for="ch" forName="node2" refType="w" fact="0.5"/>
          <dgm:constr type="b" for="ch" forName="node2" refType="h"/>
          <dgm:constr type="w" for="ch" forName="node2" refType="w" fact="0.8"/>
          <dgm:constr type="h" for="ch" forName="node2" refType="w" refFor="ch" refForName="node1" fact="0.5"/>
          <dgm:constr type="l" for="ch" forName="sp1"/>
          <dgm:constr type="t" for="ch" forName="sp1" refType="h" fact="0.5"/>
          <dgm:constr type="w" for="ch" forName="sp1" val="1"/>
          <dgm:constr type="h" for="ch" forName="sp1" val="1"/>
          <dgm:constr type="r" for="ch" forName="sp2" refType="w"/>
          <dgm:constr type="t" for="ch" forName="sp2" refType="h" fact="0.5"/>
          <dgm:constr type="w" for="ch" forName="sp2" val="1"/>
          <dgm:constr type="h" for="ch" forName="sp2" val="1"/>
        </dgm:constrLst>
        <dgm:ruleLst/>
      </dgm:if>
      <dgm:else name="Name3">
        <dgm:alg type="composite"/>
        <dgm:shape xmlns:r="http://schemas.openxmlformats.org/officeDocument/2006/relationships" r:blip="">
          <dgm:adjLst/>
        </dgm:shape>
        <dgm:presOf/>
        <dgm:constrLst>
          <dgm:constr type="primFontSz" for="ch" ptType="node" op="equ" val="65"/>
        </dgm:constrLst>
        <dgm:ruleLst/>
      </dgm:else>
    </dgm:choose>
    <dgm:choose name="Name4">
      <dgm:if name="Name5" axis="ch" ptType="node" func="cnt" op="equ" val="2">
        <dgm:layoutNode name="node1">
          <dgm:varLst>
            <dgm:bulletEnabled val="1"/>
          </dgm:varLst>
          <dgm:alg type="tx"/>
          <dgm:shape xmlns:r="http://schemas.openxmlformats.org/officeDocument/2006/relationships" type="roundRect"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ibTrans" styleLbl="bgShp">
          <dgm:choose name="Name6">
            <dgm:if name="Name7" func="var" arg="dir" op="equ" val="norm">
              <dgm:alg type="conn">
                <dgm:param type="connRout" val="longCurve"/>
                <dgm:param type="begPts" val="midR"/>
                <dgm:param type="endPts" val="midL"/>
                <dgm:param type="dstNode" val="node1"/>
              </dgm:alg>
              <dgm:shape xmlns:r="http://schemas.openxmlformats.org/officeDocument/2006/relationships" type="conn" r:blip="" zOrderOff="-2">
                <dgm:adjLst/>
              </dgm:shape>
              <dgm:presOf axis="ch" ptType="sibTrans"/>
              <dgm:constrLst>
                <dgm:constr type="userA"/>
                <dgm:constr type="diam" refType="userA" fact="-1"/>
                <dgm:constr type="wArH" refType="userA" fact="0.05"/>
                <dgm:constr type="hArH" refType="userA" fact="0.1"/>
                <dgm:constr type="stemThick" refType="userA" fact="0.06"/>
                <dgm:constr type="begPad" refType="connDist" fact="-0.2"/>
                <dgm:constr type="endPad" refType="connDist" fact="0.05"/>
              </dgm:constrLst>
            </dgm:if>
            <dgm:else name="Name8">
              <dgm:alg type="conn">
                <dgm:param type="connRout" val="longCurve"/>
                <dgm:param type="begPts" val="midL"/>
                <dgm:param type="endPts" val="midR"/>
                <dgm:param type="dstNode" val="node1"/>
              </dgm:alg>
              <dgm:shape xmlns:r="http://schemas.openxmlformats.org/officeDocument/2006/relationships" type="conn" r:blip="" zOrderOff="-2">
                <dgm:adjLst/>
              </dgm:shape>
              <dgm:presOf axis="ch" ptType="sibTrans"/>
              <dgm:constrLst>
                <dgm:constr type="userA"/>
                <dgm:constr type="diam" refType="userA"/>
                <dgm:constr type="wArH" refType="userA" fact="0.05"/>
                <dgm:constr type="hArH" refType="userA" fact="0.1"/>
                <dgm:constr type="stemThick" refType="userA" fact="0.06"/>
                <dgm:constr type="begPad" refType="connDist" fact="-0.2"/>
                <dgm:constr type="endPad" refType="connDist" fact="0.05"/>
              </dgm:constrLst>
            </dgm:else>
          </dgm:choose>
          <dgm:ruleLst/>
        </dgm:layoutNode>
        <dgm:layoutNode name="node2">
          <dgm:varLst>
            <dgm:bulletEnabled val="1"/>
          </dgm:varLst>
          <dgm:alg type="tx"/>
          <dgm:shape xmlns:r="http://schemas.openxmlformats.org/officeDocument/2006/relationships" type="roundRect" r:blip="">
            <dgm:adjLst/>
          </dgm:shape>
          <dgm:presOf axis="ch desOrSelf"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p1">
          <dgm:alg type="sp"/>
          <dgm:shape xmlns:r="http://schemas.openxmlformats.org/officeDocument/2006/relationships" r:blip="">
            <dgm:adjLst/>
          </dgm:shape>
          <dgm:presOf/>
          <dgm:constrLst/>
          <dgm:ruleLst/>
        </dgm:layoutNode>
        <dgm:layoutNode name="sp2">
          <dgm:alg type="sp"/>
          <dgm:shape xmlns:r="http://schemas.openxmlformats.org/officeDocument/2006/relationships" r:blip="">
            <dgm:adjLst/>
          </dgm:shape>
          <dgm:presOf/>
          <dgm:constrLst/>
          <dgm:ruleLst/>
        </dgm:layoutNode>
      </dgm:if>
      <dgm:else name="Name9">
        <dgm:layoutNode name="cycle">
          <dgm:choose name="Name10">
            <dgm:if name="Name11" func="var" arg="dir" op="equ" val="norm">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fact="-1"/>
                <dgm:constr type="wArH" for="ch" ptType="sibTrans" refType="diam" op="equ" fact="0.05"/>
                <dgm:constr type="hArH" for="ch" ptType="sibTrans" refType="diam" op="equ" fact="0.1"/>
                <dgm:constr type="stemThick" for="ch" ptType="sibTrans" refType="diam" op="equ" fact="0.065"/>
                <dgm:constr type="primFontSz" for="ch" ptType="node" op="equ"/>
              </dgm:constrLst>
            </dgm:if>
            <dgm:else name="Name12">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dgm:constr type="wArH" for="ch" ptType="sibTrans" refType="diam" op="equ" fact="0.05"/>
                <dgm:constr type="hArH" for="ch" ptType="sibTrans" refType="diam" op="equ" fact="0.1"/>
                <dgm:constr type="stemThick" for="ch" ptType="sibTrans" refType="diam" op="equ" fact="0.065"/>
                <dgm:constr type="primFontSz" for="ch" ptType="node" op="equ"/>
              </dgm:constrLst>
            </dgm:else>
          </dgm:choose>
          <dgm:ruleLst/>
          <dgm:forEach name="nodesFirstNodeForEach" axis="ch" ptType="node" cnt="1">
            <dgm:layoutNode name="nodeFirstNode">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FirstNode" styleLbl="bgShp">
                <dgm:choose name="Name13">
                  <dgm:if name="Name14" func="var" arg="dir" op="equ" val="norm">
                    <dgm:alg type="conn">
                      <dgm:param type="connRout" val="longCurve"/>
                      <dgm:param type="begPts" val="midR"/>
                      <dgm:param type="endPts" val="midL"/>
                      <dgm:param type="dstNode" val="nodeFirstNode"/>
                    </dgm:alg>
                  </dgm:if>
                  <dgm:else name="Name15">
                    <dgm:alg type="conn">
                      <dgm:param type="connRout" val="longCurve"/>
                      <dgm:param type="begPts" val="midL"/>
                      <dgm:param type="endPts" val="midR"/>
                      <dgm:param type="dstNode" val="nodeFirstNode"/>
                    </dgm:alg>
                  </dgm:else>
                </dgm:choose>
                <dgm:shape xmlns:r="http://schemas.openxmlformats.org/officeDocument/2006/relationships" type="conn" r:blip="" zOrderOff="-2">
                  <dgm:adjLst/>
                </dgm:shape>
                <dgm:presOf axis="self"/>
                <dgm:choose name="Name16">
                  <dgm:if name="Name17" axis="par ch" ptType="doc node" func="cnt" op="equ" val="3">
                    <dgm:constrLst>
                      <dgm:constr type="userA"/>
                      <dgm:constr type="diam" refType="userA" fact="1.01"/>
                      <dgm:constr type="begPad" refType="connDist" fact="-0.2"/>
                      <dgm:constr type="endPad" refType="connDist" fact="0.05"/>
                    </dgm:constrLst>
                  </dgm:if>
                  <dgm:if name="Name18" axis="par ch" ptType="doc node" func="cnt" op="equ" val="4">
                    <dgm:constrLst>
                      <dgm:constr type="userA"/>
                      <dgm:constr type="diam" refType="userA" fact="1.26"/>
                      <dgm:constr type="begPad" refType="connDist" fact="-0.2"/>
                      <dgm:constr type="endPad" refType="connDist" fact="0.05"/>
                    </dgm:constrLst>
                  </dgm:if>
                  <dgm:if name="Name19" axis="par ch" ptType="doc node" func="cnt" op="equ" val="5">
                    <dgm:constrLst>
                      <dgm:constr type="userA"/>
                      <dgm:constr type="diam" refType="userA" fact="1.04"/>
                      <dgm:constr type="begPad" refType="connDist" fact="-0.2"/>
                      <dgm:constr type="endPad" refType="connDist" fact="0.05"/>
                    </dgm:constrLst>
                  </dgm:if>
                  <dgm:if name="Name20" axis="par ch" ptType="doc node" func="cnt" op="equ" val="6">
                    <dgm:constrLst>
                      <dgm:constr type="userA"/>
                      <dgm:constr type="diam" refType="userA" fact="1.1"/>
                      <dgm:constr type="begPad" refType="connDist" fact="-0.2"/>
                      <dgm:constr type="endPad" refType="connDist" fact="0.05"/>
                    </dgm:constrLst>
                  </dgm:if>
                  <dgm:else name="Name21">
                    <dgm:constrLst>
                      <dgm:constr type="userA"/>
                      <dgm:constr type="diam" refType="userA" fact="1.04"/>
                      <dgm:constr type="begPad" refType="connDist" fact="-0.2"/>
                      <dgm:constr type="endPad" refType="connDist" fact="0.05"/>
                    </dgm:constrLst>
                  </dgm:else>
                </dgm:choose>
                <dgm:ruleLst/>
              </dgm:layoutNode>
            </dgm:forEach>
          </dgm:forEach>
          <dgm:forEach name="followingNodesForEach" axis="ch" ptType="node" st="2">
            <dgm:layoutNode name="nodeFollowingNodes">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dgm:layoutNode>
      </dgm:else>
    </dgm:choose>
  </dgm:layoutNode>
</dgm:layoutDef>
</file>

<file path=word/diagrams/layout5.xml><?xml version="1.0" encoding="utf-8"?>
<dgm:layoutDef xmlns:dgm="http://schemas.openxmlformats.org/drawingml/2006/diagram" xmlns:a="http://schemas.openxmlformats.org/drawingml/2006/main" uniqueId="urn:microsoft.com/office/officeart/2011/layout/TabList">
  <dgm:title val="Tab List"/>
  <dgm:desc val="Use to show non-sequential or grouped blocks of information. Works well for lists with a small amount of Level 1 text. The first Level 2 displays next to the Level 1 text  and the remaining Level 2 text appears beneath the Level 1 text."/>
  <dgm:catLst>
    <dgm:cat type="list" pri="4500"/>
    <dgm:cat type="officeonline" pri="11000"/>
  </dgm:catLst>
  <dgm:sampData>
    <dgm:dataModel>
      <dgm:ptLst>
        <dgm:pt modelId="0" type="doc"/>
        <dgm:pt modelId="10">
          <dgm:prSet phldr="1"/>
        </dgm:pt>
        <dgm:pt modelId="11">
          <dgm:prSet phldr="1"/>
        </dgm:pt>
        <dgm:pt modelId="12">
          <dgm:prSet phldr="1"/>
        </dgm:pt>
        <dgm:pt modelId="20">
          <dgm:prSet phldr="1"/>
        </dgm:pt>
        <dgm:pt modelId="21">
          <dgm:prSet phldr="1"/>
        </dgm:pt>
        <dgm:pt modelId="22">
          <dgm:prSet phldr="1"/>
        </dgm:pt>
        <dgm:pt modelId="30">
          <dgm:prSet phldr="1"/>
        </dgm:pt>
        <dgm:pt modelId="31">
          <dgm:prSet phldr="1"/>
        </dgm:pt>
        <dgm:pt modelId="32">
          <dgm:prSet phldr="1"/>
        </dgm:pt>
      </dgm:ptLst>
      <dgm:cxnLst>
        <dgm:cxn modelId="40" srcId="0" destId="10" srcOrd="0" destOrd="0"/>
        <dgm:cxn modelId="41" srcId="10" destId="11" srcOrd="0" destOrd="0"/>
        <dgm:cxn modelId="42" srcId="10" destId="12" srcOrd="0" destOrd="0"/>
        <dgm:cxn modelId="50" srcId="0" destId="20" srcOrd="1" destOrd="0"/>
        <dgm:cxn modelId="51" srcId="20" destId="21" srcOrd="1" destOrd="0"/>
        <dgm:cxn modelId="52" srcId="20" destId="22" srcOrd="1" destOrd="0"/>
        <dgm:cxn modelId="60" srcId="0" destId="30" srcOrd="2" destOrd="0"/>
        <dgm:cxn modelId="61" srcId="30" destId="31" srcOrd="2" destOrd="0"/>
        <dgm:cxn modelId="62" srcId="30" destId="32" srcOrd="2" destOrd="0"/>
      </dgm:cxnLst>
      <dgm:bg/>
      <dgm:whole/>
    </dgm:dataModel>
  </dgm:sampData>
  <dgm:styleData>
    <dgm:dataModel>
      <dgm:ptLst>
        <dgm:pt modelId="0" type="doc"/>
        <dgm:pt modelId="10">
          <dgm:prSet phldr="1"/>
        </dgm:pt>
        <dgm:pt modelId="20">
          <dgm:prSet phldr="1"/>
        </dgm:pt>
      </dgm:ptLst>
      <dgm:cxnLst>
        <dgm:cxn modelId="30" srcId="0" destId="10" srcOrd="0" destOrd="0"/>
        <dgm:cxn modelId="4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50" srcId="0" destId="10" srcOrd="0" destOrd="0"/>
        <dgm:cxn modelId="60" srcId="0" destId="20" srcOrd="1" destOrd="0"/>
        <dgm:cxn modelId="70" srcId="0" destId="30" srcOrd="2" destOrd="0"/>
        <dgm:cxn modelId="80" srcId="0" destId="40" srcOrd="3" destOrd="0"/>
      </dgm:cxnLst>
      <dgm:bg/>
      <dgm:whole/>
    </dgm:dataModel>
  </dgm:clrData>
  <dgm:layoutNode name="Name0">
    <dgm:varLst>
      <dgm:chMax/>
      <dgm:chPref val="3"/>
      <dgm:dir/>
      <dgm:animOne val="branch"/>
      <dgm:animLvl val="lvl"/>
    </dgm:varLst>
    <dgm:alg type="lin">
      <dgm:param type="linDir" val="fromT"/>
    </dgm:alg>
    <dgm:shape xmlns:r="http://schemas.openxmlformats.org/officeDocument/2006/relationships" r:blip="">
      <dgm:adjLst/>
    </dgm:shape>
    <dgm:constrLst>
      <dgm:constr type="w" for="ch" forName="Child" refType="w"/>
      <dgm:constr type="h" for="ch" forName="Child" refType="h" fact="0.6667"/>
      <dgm:constr type="primFontSz" for="des" forName="Parent" op="equ" val="65"/>
      <dgm:constr type="primFontSz" for="des" forName="Child" op="equ" val="65"/>
      <dgm:constr type="primFontSz" for="des" forName="FirstChild" op="equ" val="65"/>
      <dgm:constr type="primFontSz" for="des" forName="Child" refType="primFontSz" refFor="des" refForName="Parent" op="lte"/>
      <dgm:constr type="primFontSz" for="des" forName="FirstChild" refType="primFontSz" refFor="des" refForName="Parent" op="lte"/>
      <dgm:constr type="primFontSz" for="des" forName="Child" refType="primFontSz" refFor="des" refForName="FirstChild" op="lte"/>
      <dgm:constr type="w" for="ch" forName="composite" refType="w"/>
      <dgm:constr type="h" for="ch" forName="composite" refType="h" fact="0.3333"/>
      <dgm:constr type="sp" refType="h" refFor="ch" refForName="composite" op="equ" fact="0.05"/>
      <dgm:constr type="h" for="ch" forName="sibTrans" refType="h" refFor="ch" refForName="composite" op="equ" fact="0.05"/>
      <dgm:constr type="w" for="ch" forName="sibTrans" refType="h" refFor="ch" refForName="sibTrans" op="equ"/>
    </dgm:constrLst>
    <dgm:forEach name="nodesForEach" axis="ch" ptType="node">
      <dgm:layoutNode name="composite">
        <dgm:alg type="composite"/>
        <dgm:shape xmlns:r="http://schemas.openxmlformats.org/officeDocument/2006/relationships" r:blip="">
          <dgm:adjLst/>
        </dgm:shape>
        <dgm:choose name="Name1">
          <dgm:if name="Name2" func="var" arg="dir" op="equ" val="norm">
            <dgm:constrLst>
              <dgm:constr type="l" for="ch" forName="Accent" refType="w" fact="0"/>
              <dgm:constr type="b" for="ch" forName="Accent" refType="h"/>
              <dgm:constr type="w" for="ch" forName="Accent" refType="w"/>
              <dgm:constr type="h" for="ch" forName="Accent" refType="h" fact="0"/>
              <dgm:constr type="l" for="ch" forName="FirstChild" refType="w" fact="0.26"/>
              <dgm:constr type="t" for="ch" forName="FirstChild" refType="h" fact="0"/>
              <dgm:constr type="w" for="ch" forName="FirstChild" refType="w" fact="0.74"/>
              <dgm:constr type="h" for="ch" forName="FirstChild" refType="h"/>
              <dgm:constr type="l" for="ch" forName="Parent" refType="w" fact="0"/>
              <dgm:constr type="t" for="ch" forName="Parent" refType="h" fact="0"/>
              <dgm:constr type="w" for="ch" forName="Parent" refType="w" fact="0.26"/>
              <dgm:constr type="h" for="ch" forName="Parent" refType="h"/>
            </dgm:constrLst>
          </dgm:if>
          <dgm:else name="Name3">
            <dgm:constrLst>
              <dgm:constr type="l" for="ch" forName="Accent" refType="w" fact="0"/>
              <dgm:constr type="b" for="ch" forName="Accent" refType="h"/>
              <dgm:constr type="w" for="ch" forName="Accent" refType="w"/>
              <dgm:constr type="h" for="ch" forName="Accent" refType="h" fact="0"/>
              <dgm:constr type="r" for="ch" forName="FirstChild" refType="w" fact="0.74"/>
              <dgm:constr type="t" for="ch" forName="FirstChild" refType="h" fact="0"/>
              <dgm:constr type="w" for="ch" forName="FirstChild" refType="w" fact="0.74"/>
              <dgm:constr type="h" for="ch" forName="FirstChild" refType="h"/>
              <dgm:constr type="r" for="ch" forName="Parent" refType="w"/>
              <dgm:constr type="t" for="ch" forName="Parent" refType="h" fact="0"/>
              <dgm:constr type="w" for="ch" forName="Parent" refType="w" fact="0.26"/>
              <dgm:constr type="h" for="ch" forName="Parent" refType="h"/>
            </dgm:constrLst>
          </dgm:else>
        </dgm:choose>
        <dgm:layoutNode name="FirstChild" styleLbl="revTx">
          <dgm:varLst>
            <dgm:chMax val="0"/>
            <dgm:chPref val="0"/>
            <dgm:bulletEnabled val="1"/>
          </dgm:varLst>
          <dgm:choose name="Name4">
            <dgm:if name="Name5" func="var" arg="dir" op="equ" val="norm">
              <dgm:alg type="tx">
                <dgm:param type="parTxLTRAlign" val="l"/>
                <dgm:param type="txAnchorVert" val="b"/>
                <dgm:param type="txAnchorVertCh" val="b"/>
                <dgm:param type="parTxRTLAlign" val="l"/>
              </dgm:alg>
            </dgm:if>
            <dgm:else name="Name6">
              <dgm:alg type="tx">
                <dgm:param type="parTxLTRAlign" val="r"/>
                <dgm:param type="shpTxLTRAlignCh" val="r"/>
                <dgm:param type="txAnchorVert" val="b"/>
                <dgm:param type="txAnchorVertCh" val="b"/>
                <dgm:param type="parTxRTLAlign" val="r"/>
              </dgm:alg>
            </dgm:else>
          </dgm:choose>
          <dgm:shape xmlns:r="http://schemas.openxmlformats.org/officeDocument/2006/relationships" type="rect" r:blip="">
            <dgm:adjLst/>
          </dgm:shape>
          <dgm:choose name="Name7">
            <dgm:if name="Name8" axis="ch" ptType="node" func="cnt" op="gte" val="1">
              <dgm:presOf axis="ch desOrSelf" ptType="node node" st="1 1" cnt="1 0"/>
            </dgm:if>
            <dgm:else name="Name9">
              <dgm:presOf/>
            </dgm:else>
          </dgm:choose>
          <dgm:constrLst>
            <dgm:constr type="lMarg" refType="primFontSz" fact="0.15"/>
            <dgm:constr type="rMarg" refType="primFontSz" fact="0.15"/>
            <dgm:constr type="tMarg" refType="primFontSz" fact="0.15"/>
            <dgm:constr type="bMarg" refType="primFontSz" fact="0.15"/>
          </dgm:constrLst>
          <dgm:ruleLst>
            <dgm:rule type="primFontSz" val="5" fact="NaN" max="NaN"/>
          </dgm:ruleLst>
        </dgm:layoutNode>
        <dgm:layoutNode name="Parent" styleLbl="alignNode1">
          <dgm:varLst>
            <dgm:chMax val="3"/>
            <dgm:chPref val="3"/>
            <dgm:bulletEnabled val="1"/>
          </dgm:varLst>
          <dgm:alg type="tx">
            <dgm:param type="shpTxLTRAlignCh" val="ctr"/>
            <dgm:param type="txAnchorVertCh" val="mid"/>
          </dgm:alg>
          <dgm:shape xmlns:r="http://schemas.openxmlformats.org/officeDocument/2006/relationships" type="round2SameRect" r:blip="">
            <dgm:adjLst>
              <dgm:adj idx="1" val="0.1667"/>
              <dgm:adj idx="2" val="0"/>
            </dgm:adjLst>
          </dgm:shape>
          <dgm:presOf axis="self" ptType="node"/>
          <dgm:constrLst>
            <dgm:constr type="lMarg" refType="primFontSz" fact="0.15"/>
            <dgm:constr type="rMarg" refType="primFontSz" fact="0.15"/>
            <dgm:constr type="tMarg" refType="primFontSz" fact="0.15"/>
            <dgm:constr type="bMarg" refType="primFontSz" fact="0.15"/>
          </dgm:constrLst>
          <dgm:ruleLst>
            <dgm:rule type="primFontSz" val="5" fact="NaN" max="NaN"/>
          </dgm:ruleLst>
        </dgm:layoutNode>
        <dgm:layoutNode name="Accent" styleLbl="parChTrans1D1">
          <dgm:alg type="sp"/>
          <dgm:shape xmlns:r="http://schemas.openxmlformats.org/officeDocument/2006/relationships" type="line" r:blip="" zOrderOff="-99999">
            <dgm:adjLst/>
          </dgm:shape>
          <dgm:presOf/>
        </dgm:layoutNode>
      </dgm:layoutNode>
      <dgm:choose name="Name10">
        <dgm:if name="Name11" axis="ch" ptType="node" st="2" cnt="1" func="cnt" op="gte" val="1">
          <dgm:layoutNode name="Child" styleLbl="revTx">
            <dgm:varLst>
              <dgm:chMax val="0"/>
              <dgm:chPref val="0"/>
              <dgm:bulletEnabled val="1"/>
            </dgm:varLst>
            <dgm:choose name="Name12">
              <dgm:if name="Name13" func="var" arg="dir" op="equ" val="norm">
                <dgm:alg type="tx">
                  <dgm:param type="stBulletLvl" val="1"/>
                  <dgm:param type="parTxLTRAlign" val="l"/>
                  <dgm:param type="parTxRTLAlign" val="l"/>
                  <dgm:param type="txAnchorVert" val="t"/>
                </dgm:alg>
              </dgm:if>
              <dgm:else name="Name14">
                <dgm:alg type="tx">
                  <dgm:param type="stBulletLvl" val="1"/>
                  <dgm:param type="parTxLTRAlign" val="r"/>
                  <dgm:param type="shpTxLTRAlignCh" val="r"/>
                  <dgm:param type="txAnchorVert" val="t"/>
                  <dgm:param type="parTxRTLAlign" val="r"/>
                </dgm:alg>
              </dgm:else>
            </dgm:choose>
            <dgm:shape xmlns:r="http://schemas.openxmlformats.org/officeDocument/2006/relationships" type="rect" r:blip="">
              <dgm:adjLst/>
            </dgm:shape>
            <dgm:presOf axis="ch desOrSelf" ptType="node node" st="2 1" cnt="0 0"/>
            <dgm:constrLst>
              <dgm:constr type="lMarg" refType="primFontSz" fact="0.15"/>
              <dgm:constr type="rMarg" refType="primFontSz" fact="0.15"/>
              <dgm:constr type="tMarg" refType="primFontSz" fact="0.15"/>
              <dgm:constr type="bMarg" refType="primFontSz" fact="0.15"/>
            </dgm:constrLst>
            <dgm:ruleLst>
              <dgm:rule type="primFontSz" val="5" fact="NaN" max="NaN"/>
            </dgm:ruleLst>
          </dgm:layoutNode>
        </dgm:if>
        <dgm:else name="Name15"/>
      </dgm:choos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6.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7.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85A1E11612CF340B16C95BCD3006626" ma:contentTypeVersion="18" ma:contentTypeDescription="Create a new document." ma:contentTypeScope="" ma:versionID="e50ab059dd84aa0630207d19aea12d9b">
  <xsd:schema xmlns:xsd="http://www.w3.org/2001/XMLSchema" xmlns:xs="http://www.w3.org/2001/XMLSchema" xmlns:p="http://schemas.microsoft.com/office/2006/metadata/properties" xmlns:ns2="05a78c0f-a504-4649-88c9-b794f6403e85" xmlns:ns3="e809dcb9-122b-4a07-9542-d31a68380e93" targetNamespace="http://schemas.microsoft.com/office/2006/metadata/properties" ma:root="true" ma:fieldsID="fa0df7d2975b122891075fff48fd5a37" ns2:_="" ns3:_="">
    <xsd:import namespace="05a78c0f-a504-4649-88c9-b794f6403e85"/>
    <xsd:import namespace="e809dcb9-122b-4a07-9542-d31a68380e93"/>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a78c0f-a504-4649-88c9-b794f6403e85"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3" nillable="true" ma:displayName="Taxonomy Catch All Column" ma:hidden="true" ma:list="{0d9da494-2820-463f-b5b3-52c4182aea95}" ma:internalName="TaxCatchAll" ma:showField="CatchAllData" ma:web="05a78c0f-a504-4649-88c9-b794f6403e85">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809dcb9-122b-4a07-9542-d31a68380e93"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AutoTags" ma:index="12" nillable="true" ma:displayName="MediaServiceAutoTags" ma:description="" ma:internalName="MediaServiceAutoTags" ma:readOnly="true">
      <xsd:simpleType>
        <xsd:restriction base="dms:Text"/>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58bf22c-45f6-4dbd-b812-cdd956b0220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05a78c0f-a504-4649-88c9-b794f6403e85" xsi:nil="true"/>
    <lcf76f155ced4ddcb4097134ff3c332f xmlns="e809dcb9-122b-4a07-9542-d31a68380e9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89F2D27-F01F-4F34-A30F-63257D9405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5a78c0f-a504-4649-88c9-b794f6403e85"/>
    <ds:schemaRef ds:uri="e809dcb9-122b-4a07-9542-d31a68380e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D7108F4-15CE-4B08-ADE4-EA2C32B7C72E}">
  <ds:schemaRefs>
    <ds:schemaRef ds:uri="http://schemas.openxmlformats.org/officeDocument/2006/bibliography"/>
  </ds:schemaRefs>
</ds:datastoreItem>
</file>

<file path=customXml/itemProps3.xml><?xml version="1.0" encoding="utf-8"?>
<ds:datastoreItem xmlns:ds="http://schemas.openxmlformats.org/officeDocument/2006/customXml" ds:itemID="{DCC90AD4-0098-4D7C-BDF7-366192245F7F}">
  <ds:schemaRefs>
    <ds:schemaRef ds:uri="http://schemas.microsoft.com/sharepoint/v3/contenttype/forms"/>
  </ds:schemaRefs>
</ds:datastoreItem>
</file>

<file path=customXml/itemProps4.xml><?xml version="1.0" encoding="utf-8"?>
<ds:datastoreItem xmlns:ds="http://schemas.openxmlformats.org/officeDocument/2006/customXml" ds:itemID="{AF7EDDFB-A327-4ED6-BDFD-209B6A52FDCA}">
  <ds:schemaRefs>
    <ds:schemaRef ds:uri="http://schemas.microsoft.com/office/2006/metadata/properties"/>
    <ds:schemaRef ds:uri="http://schemas.microsoft.com/office/infopath/2007/PartnerControls"/>
    <ds:schemaRef ds:uri="05a78c0f-a504-4649-88c9-b794f6403e85"/>
    <ds:schemaRef ds:uri="e809dcb9-122b-4a07-9542-d31a68380e93"/>
  </ds:schemaRefs>
</ds:datastoreItem>
</file>

<file path=docProps/app.xml><?xml version="1.0" encoding="utf-8"?>
<Properties xmlns="http://schemas.openxmlformats.org/officeDocument/2006/extended-properties" xmlns:vt="http://schemas.openxmlformats.org/officeDocument/2006/docPropsVTypes">
  <Template>Normal</Template>
  <TotalTime>135</TotalTime>
  <Pages>21</Pages>
  <Words>4688</Words>
  <Characters>25363</Characters>
  <Application>Microsoft Office Word</Application>
  <DocSecurity>0</DocSecurity>
  <Lines>905</Lines>
  <Paragraphs>448</Paragraphs>
  <ScaleCrop>false</ScaleCrop>
  <Company/>
  <LinksUpToDate>false</LinksUpToDate>
  <CharactersWithSpaces>29603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Gregory Hosking</dc:creator>
  <cp:keywords/>
  <dc:description/>
  <cp:lastModifiedBy>Zara Lowien</cp:lastModifiedBy>
  <cp:revision>592</cp:revision>
  <dcterms:created xsi:type="dcterms:W3CDTF">2025-03-25T01:17:00Z</dcterms:created>
  <dcterms:modified xsi:type="dcterms:W3CDTF">2025-05-30T04:46:00Z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0x010100585A1E11612CF340B16C95BCD3006626</vt:lpwstr>
  </property>
  <property fmtid="{D5CDD505-2E9C-101B-9397-08002B2CF9AE}" pid="3" name="MediaServiceImageTags">
    <vt:lpwstr/>
  </property>
</Properties>
</file>